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CAEC7" w14:textId="77777777" w:rsidR="00FD5A3B" w:rsidRPr="00FD5A3B" w:rsidRDefault="00FD5A3B" w:rsidP="00FD5A3B">
      <w:pPr>
        <w:shd w:val="clear" w:color="auto" w:fill="FFFFFF"/>
        <w:spacing w:after="0" w:line="240" w:lineRule="auto"/>
        <w:textAlignment w:val="baseline"/>
        <w:rPr>
          <w:rFonts w:eastAsia="Times New Roman" w:cs="Times New Roman"/>
          <w:sz w:val="40"/>
          <w:szCs w:val="40"/>
        </w:rPr>
      </w:pPr>
      <w:bookmarkStart w:id="0" w:name="_GoBack"/>
    </w:p>
    <w:p w14:paraId="21C9CD75" w14:textId="77777777" w:rsidR="00FD5A3B" w:rsidRPr="00FD5A3B" w:rsidRDefault="00FD5A3B" w:rsidP="00FD5A3B">
      <w:pPr>
        <w:shd w:val="clear" w:color="auto" w:fill="FFFFFF"/>
        <w:spacing w:after="0" w:line="240" w:lineRule="auto"/>
        <w:textAlignment w:val="baseline"/>
        <w:rPr>
          <w:rFonts w:eastAsia="Times New Roman" w:cs="Times New Roman"/>
          <w:sz w:val="40"/>
          <w:szCs w:val="40"/>
        </w:rPr>
      </w:pPr>
      <w:r w:rsidRPr="00FD5A3B">
        <w:rPr>
          <w:rFonts w:eastAsia="Times New Roman" w:cs="Times New Roman"/>
          <w:sz w:val="40"/>
          <w:szCs w:val="40"/>
        </w:rPr>
        <w:t>LOAC and Legitimacy: When Combat Becomes a Supporting Effort to Information</w:t>
      </w:r>
    </w:p>
    <w:p w14:paraId="55DBB32E" w14:textId="77777777" w:rsidR="00FD5A3B" w:rsidRPr="00FD5A3B" w:rsidRDefault="00FD5A3B" w:rsidP="00FD5A3B">
      <w:pPr>
        <w:shd w:val="clear" w:color="auto" w:fill="FFFFFF"/>
        <w:spacing w:after="0" w:line="240" w:lineRule="auto"/>
        <w:textAlignment w:val="baseline"/>
        <w:rPr>
          <w:rFonts w:eastAsia="Times New Roman" w:cs="Times New Roman"/>
          <w:szCs w:val="24"/>
        </w:rPr>
      </w:pPr>
    </w:p>
    <w:p w14:paraId="6875D5F5" w14:textId="77777777" w:rsidR="00FD5A3B" w:rsidRPr="00FD5A3B" w:rsidRDefault="00FD5A3B" w:rsidP="00FD5A3B">
      <w:pPr>
        <w:shd w:val="clear" w:color="auto" w:fill="FFFFFF"/>
        <w:spacing w:after="0" w:line="240" w:lineRule="auto"/>
        <w:textAlignment w:val="baseline"/>
        <w:rPr>
          <w:rFonts w:eastAsia="Times New Roman" w:cs="Times New Roman"/>
          <w:szCs w:val="24"/>
        </w:rPr>
      </w:pPr>
      <w:r w:rsidRPr="00FD5A3B">
        <w:rPr>
          <w:rFonts w:eastAsia="Times New Roman" w:cs="Times New Roman"/>
          <w:szCs w:val="24"/>
        </w:rPr>
        <w:t>January 18, 2022</w:t>
      </w:r>
    </w:p>
    <w:p w14:paraId="0B9E0793" w14:textId="77777777" w:rsidR="002711F6" w:rsidRPr="00FD5A3B" w:rsidRDefault="00FD5A3B" w:rsidP="00FD5A3B">
      <w:pPr>
        <w:shd w:val="clear" w:color="auto" w:fill="FFFFFF"/>
        <w:spacing w:after="0" w:line="240" w:lineRule="auto"/>
        <w:textAlignment w:val="baseline"/>
        <w:rPr>
          <w:rFonts w:eastAsia="Times New Roman" w:cs="Times New Roman"/>
          <w:szCs w:val="24"/>
        </w:rPr>
      </w:pPr>
      <w:r w:rsidRPr="00FD5A3B">
        <w:rPr>
          <w:rFonts w:eastAsia="Times New Roman" w:cs="Times New Roman"/>
          <w:szCs w:val="24"/>
        </w:rPr>
        <w:t>By </w:t>
      </w:r>
      <w:hyperlink r:id="rId4" w:tooltip="Geoff Corn" w:history="1">
        <w:r w:rsidRPr="00FD5A3B">
          <w:rPr>
            <w:rFonts w:eastAsia="Times New Roman" w:cs="Times New Roman"/>
            <w:szCs w:val="24"/>
            <w:u w:val="single"/>
            <w:bdr w:val="none" w:sz="0" w:space="0" w:color="auto" w:frame="1"/>
          </w:rPr>
          <w:t>Geoff Corn</w:t>
        </w:r>
      </w:hyperlink>
      <w:r w:rsidRPr="00FD5A3B">
        <w:rPr>
          <w:rFonts w:eastAsia="Times New Roman" w:cs="Times New Roman"/>
          <w:szCs w:val="24"/>
          <w:bdr w:val="none" w:sz="0" w:space="0" w:color="auto" w:frame="1"/>
        </w:rPr>
        <w:t>, </w:t>
      </w:r>
      <w:hyperlink r:id="rId5" w:tooltip="Robert Ashley" w:history="1">
        <w:r w:rsidRPr="00FD5A3B">
          <w:rPr>
            <w:rFonts w:eastAsia="Times New Roman" w:cs="Times New Roman"/>
            <w:szCs w:val="24"/>
            <w:u w:val="single"/>
            <w:bdr w:val="none" w:sz="0" w:space="0" w:color="auto" w:frame="1"/>
          </w:rPr>
          <w:t>Robert Ashley</w:t>
        </w:r>
      </w:hyperlink>
      <w:r w:rsidRPr="00FD5A3B">
        <w:rPr>
          <w:rFonts w:eastAsia="Times New Roman" w:cs="Times New Roman"/>
          <w:szCs w:val="24"/>
        </w:rPr>
        <w:t> </w:t>
      </w:r>
    </w:p>
    <w:p w14:paraId="489557A3" w14:textId="77777777" w:rsidR="00FD5A3B" w:rsidRPr="00FD5A3B" w:rsidRDefault="00FD5A3B" w:rsidP="00FD5A3B">
      <w:pPr>
        <w:shd w:val="clear" w:color="auto" w:fill="FFFFFF"/>
        <w:spacing w:after="0" w:line="240" w:lineRule="auto"/>
        <w:textAlignment w:val="baseline"/>
        <w:rPr>
          <w:rFonts w:eastAsia="Times New Roman" w:cs="Times New Roman"/>
          <w:szCs w:val="24"/>
        </w:rPr>
      </w:pPr>
      <w:r w:rsidRPr="00FD5A3B">
        <w:rPr>
          <w:rFonts w:eastAsia="Times New Roman" w:cs="Times New Roman"/>
          <w:szCs w:val="24"/>
        </w:rPr>
        <w:t xml:space="preserve">The </w:t>
      </w:r>
      <w:proofErr w:type="spellStart"/>
      <w:r w:rsidRPr="00FD5A3B">
        <w:rPr>
          <w:rFonts w:eastAsia="Times New Roman" w:cs="Times New Roman"/>
          <w:szCs w:val="24"/>
        </w:rPr>
        <w:t>Lieber</w:t>
      </w:r>
      <w:proofErr w:type="spellEnd"/>
      <w:r w:rsidRPr="00FD5A3B">
        <w:rPr>
          <w:rFonts w:eastAsia="Times New Roman" w:cs="Times New Roman"/>
          <w:szCs w:val="24"/>
        </w:rPr>
        <w:t xml:space="preserve"> Institute</w:t>
      </w:r>
    </w:p>
    <w:p w14:paraId="244FDBC3" w14:textId="77777777" w:rsidR="00FD5A3B" w:rsidRPr="00FD5A3B" w:rsidRDefault="00FD5A3B" w:rsidP="00FD5A3B">
      <w:pPr>
        <w:shd w:val="clear" w:color="auto" w:fill="FFFFFF"/>
        <w:spacing w:after="0" w:line="240" w:lineRule="auto"/>
        <w:textAlignment w:val="baseline"/>
        <w:rPr>
          <w:rFonts w:cs="Times New Roman"/>
        </w:rPr>
      </w:pPr>
      <w:hyperlink r:id="rId6" w:history="1">
        <w:r w:rsidRPr="00FD5A3B">
          <w:rPr>
            <w:rStyle w:val="Hyperlink"/>
            <w:rFonts w:cs="Times New Roman"/>
            <w:color w:val="auto"/>
          </w:rPr>
          <w:t>https://lieber.westpoint.edu/loac-legitimacy-combat-supporting-effort/</w:t>
        </w:r>
      </w:hyperlink>
    </w:p>
    <w:p w14:paraId="26AE8F9F" w14:textId="77777777" w:rsidR="00FD5A3B" w:rsidRPr="00FD5A3B" w:rsidRDefault="00FD5A3B" w:rsidP="00FD5A3B">
      <w:pPr>
        <w:shd w:val="clear" w:color="auto" w:fill="FFFFFF"/>
        <w:spacing w:after="0" w:line="240" w:lineRule="auto"/>
        <w:textAlignment w:val="baseline"/>
        <w:rPr>
          <w:rFonts w:cs="Times New Roman"/>
        </w:rPr>
      </w:pPr>
    </w:p>
    <w:p w14:paraId="11C8A10E" w14:textId="77777777" w:rsidR="00FD5A3B" w:rsidRPr="00FD5A3B" w:rsidRDefault="00FD5A3B" w:rsidP="00FD5A3B">
      <w:pPr>
        <w:shd w:val="clear" w:color="auto" w:fill="FFFFFF"/>
        <w:spacing w:after="0" w:line="240" w:lineRule="auto"/>
        <w:textAlignment w:val="baseline"/>
        <w:rPr>
          <w:rFonts w:cs="Times New Roman"/>
        </w:rPr>
      </w:pPr>
      <w:r w:rsidRPr="00FD5A3B">
        <w:rPr>
          <w:rFonts w:cs="Times New Roman"/>
        </w:rPr>
        <w:t xml:space="preserve">Over the past two </w:t>
      </w:r>
      <w:proofErr w:type="gramStart"/>
      <w:r w:rsidRPr="00FD5A3B">
        <w:rPr>
          <w:rFonts w:cs="Times New Roman"/>
        </w:rPr>
        <w:t>decades</w:t>
      </w:r>
      <w:proofErr w:type="gramEnd"/>
      <w:r w:rsidRPr="00FD5A3B">
        <w:rPr>
          <w:rFonts w:cs="Times New Roman"/>
        </w:rPr>
        <w:t xml:space="preserve"> information was mostly conceptualized as a supporting effort to combat: information contributed to tactical and operational success. Given today’s immediately interconnected world, the character of war is changing with the blurring of the lines between conflict and peace. Moreover, it is increasingly clear the important role of information across the spectrum of conflict in military operations. </w:t>
      </w:r>
      <w:proofErr w:type="spellStart"/>
      <w:r w:rsidRPr="00FD5A3B">
        <w:rPr>
          <w:rFonts w:cs="Times New Roman"/>
        </w:rPr>
        <w:t>Weaponizing</w:t>
      </w:r>
      <w:proofErr w:type="spellEnd"/>
      <w:r w:rsidRPr="00FD5A3B">
        <w:rPr>
          <w:rFonts w:cs="Times New Roman"/>
        </w:rPr>
        <w:t xml:space="preserve"> information by our enemies, both State and non-State, is already a significant line of effort. For many of these enemies, often facing substantial tactical and operational disadvantage, information is not conceived of as a supporting effort to combat; combat is a supporting effort to their information (or, more accurately, dis-information) campaigns.</w:t>
      </w:r>
    </w:p>
    <w:p w14:paraId="58D744D7" w14:textId="77777777" w:rsidR="00FD5A3B" w:rsidRPr="00FD5A3B" w:rsidRDefault="00FD5A3B" w:rsidP="00FD5A3B">
      <w:pPr>
        <w:shd w:val="clear" w:color="auto" w:fill="FFFFFF"/>
        <w:spacing w:after="0" w:line="240" w:lineRule="auto"/>
        <w:textAlignment w:val="baseline"/>
        <w:rPr>
          <w:rFonts w:cs="Times New Roman"/>
        </w:rPr>
      </w:pPr>
    </w:p>
    <w:p w14:paraId="5578D322" w14:textId="77777777" w:rsidR="00FD5A3B" w:rsidRPr="00FD5A3B" w:rsidRDefault="00FD5A3B" w:rsidP="00FD5A3B">
      <w:pPr>
        <w:shd w:val="clear" w:color="auto" w:fill="FFFFFF"/>
        <w:spacing w:after="0" w:line="240" w:lineRule="auto"/>
        <w:textAlignment w:val="baseline"/>
        <w:rPr>
          <w:rFonts w:cs="Times New Roman"/>
        </w:rPr>
      </w:pPr>
      <w:r w:rsidRPr="00FD5A3B">
        <w:rPr>
          <w:rFonts w:cs="Times New Roman"/>
        </w:rPr>
        <w:t>These enemies increasingly understand that the more effectively they delegitimize their adversaries, the more likely they are to achieve strategic success. This phenomenon was a central theme to a recent report we contributed to that identified important lessons from the 2021 Gaza conflict (</w:t>
      </w:r>
      <w:hyperlink r:id="rId7" w:tgtFrame="_blank" w:history="1">
        <w:r w:rsidRPr="00FD5A3B">
          <w:rPr>
            <w:rStyle w:val="Hyperlink"/>
            <w:rFonts w:cs="Times New Roman"/>
            <w:color w:val="auto"/>
          </w:rPr>
          <w:t>the Report</w:t>
        </w:r>
      </w:hyperlink>
      <w:r w:rsidRPr="00FD5A3B">
        <w:rPr>
          <w:rFonts w:cs="Times New Roman"/>
        </w:rPr>
        <w:t>). Commissioned by the Jewish Institute of National Security for America (JINSA) and prepared by five retired U.S. general officers, the Report’s most significant conclusion was that both Israel and Hamas had justifiable claims to victory.</w:t>
      </w:r>
    </w:p>
    <w:p w14:paraId="17488FD4" w14:textId="77777777" w:rsidR="00FD5A3B" w:rsidRPr="00FD5A3B" w:rsidRDefault="00FD5A3B" w:rsidP="00FD5A3B">
      <w:pPr>
        <w:shd w:val="clear" w:color="auto" w:fill="FFFFFF"/>
        <w:spacing w:after="0" w:line="240" w:lineRule="auto"/>
        <w:textAlignment w:val="baseline"/>
        <w:rPr>
          <w:rFonts w:cs="Times New Roman"/>
        </w:rPr>
      </w:pPr>
    </w:p>
    <w:p w14:paraId="55C26EA3" w14:textId="77777777" w:rsidR="00FD5A3B" w:rsidRPr="00FD5A3B" w:rsidRDefault="00FD5A3B" w:rsidP="00FD5A3B">
      <w:pPr>
        <w:shd w:val="clear" w:color="auto" w:fill="FFFFFF"/>
        <w:spacing w:after="0" w:line="240" w:lineRule="auto"/>
        <w:textAlignment w:val="baseline"/>
        <w:rPr>
          <w:rFonts w:cs="Times New Roman"/>
        </w:rPr>
      </w:pPr>
      <w:r w:rsidRPr="00FD5A3B">
        <w:rPr>
          <w:rFonts w:cs="Times New Roman"/>
          <w:b/>
          <w:bCs/>
        </w:rPr>
        <w:t>Conclusions of the JINSA Report</w:t>
      </w:r>
    </w:p>
    <w:p w14:paraId="1F1B4D04" w14:textId="77777777" w:rsidR="00FD5A3B" w:rsidRPr="00FD5A3B" w:rsidRDefault="00FD5A3B" w:rsidP="00FD5A3B">
      <w:pPr>
        <w:shd w:val="clear" w:color="auto" w:fill="FFFFFF"/>
        <w:spacing w:after="0" w:line="240" w:lineRule="auto"/>
        <w:textAlignment w:val="baseline"/>
        <w:rPr>
          <w:rFonts w:cs="Times New Roman"/>
        </w:rPr>
      </w:pPr>
      <w:r w:rsidRPr="00FD5A3B">
        <w:rPr>
          <w:rFonts w:cs="Times New Roman"/>
        </w:rPr>
        <w:t xml:space="preserve">For Israel, the victory was operational. In a short </w:t>
      </w:r>
      <w:proofErr w:type="gramStart"/>
      <w:r w:rsidRPr="00FD5A3B">
        <w:rPr>
          <w:rFonts w:cs="Times New Roman"/>
        </w:rPr>
        <w:t>period of time</w:t>
      </w:r>
      <w:proofErr w:type="gramEnd"/>
      <w:r w:rsidRPr="00FD5A3B">
        <w:rPr>
          <w:rFonts w:cs="Times New Roman"/>
        </w:rPr>
        <w:t xml:space="preserve"> the Israel Defense Forces (IDF) achieved a range of challenging operational objectives without a ground incursion while substantially reducing military and civilian casualties when compared to the 2014 iteration of this periodic conflict. </w:t>
      </w:r>
      <w:proofErr w:type="gramStart"/>
      <w:r w:rsidRPr="00FD5A3B">
        <w:rPr>
          <w:rFonts w:cs="Times New Roman"/>
        </w:rPr>
        <w:t>But</w:t>
      </w:r>
      <w:proofErr w:type="gramEnd"/>
      <w:r w:rsidRPr="00FD5A3B">
        <w:rPr>
          <w:rFonts w:cs="Times New Roman"/>
        </w:rPr>
        <w:t xml:space="preserve"> for Hamas the victory was strategic. As in the past, when the literal and proverbial dust settled, they were still standing, having enhanced the perception of their own legitimacy while undermining that of Israel.</w:t>
      </w:r>
    </w:p>
    <w:p w14:paraId="75665835" w14:textId="77777777" w:rsidR="00FD5A3B" w:rsidRPr="00FD5A3B" w:rsidRDefault="00FD5A3B" w:rsidP="00FD5A3B">
      <w:pPr>
        <w:shd w:val="clear" w:color="auto" w:fill="FFFFFF"/>
        <w:spacing w:after="0" w:line="240" w:lineRule="auto"/>
        <w:textAlignment w:val="baseline"/>
        <w:rPr>
          <w:rFonts w:cs="Times New Roman"/>
        </w:rPr>
      </w:pPr>
    </w:p>
    <w:p w14:paraId="7252ED93" w14:textId="77777777" w:rsidR="00FD5A3B" w:rsidRPr="00FD5A3B" w:rsidRDefault="00FD5A3B" w:rsidP="00FD5A3B">
      <w:pPr>
        <w:shd w:val="clear" w:color="auto" w:fill="FFFFFF"/>
        <w:spacing w:after="0" w:line="240" w:lineRule="auto"/>
        <w:textAlignment w:val="baseline"/>
        <w:rPr>
          <w:rFonts w:cs="Times New Roman"/>
        </w:rPr>
      </w:pPr>
      <w:r w:rsidRPr="00FD5A3B">
        <w:rPr>
          <w:rFonts w:cs="Times New Roman"/>
        </w:rPr>
        <w:t>One need only consider the overall narrative the conflict generated to appreciate the gravity of that strategic success. While criticism of Israel is a near automatic consequence of any IDF military action, the crescendo of that criticism seemed to reach unprecedented levels in 2021. Israel was widely condemned for indiscriminate attacks, willful killings of civilians, and an overall indifference to the human suffering produced by the conflict.</w:t>
      </w:r>
    </w:p>
    <w:p w14:paraId="72711836" w14:textId="77777777" w:rsidR="00FD5A3B" w:rsidRPr="00FD5A3B" w:rsidRDefault="00FD5A3B" w:rsidP="00FD5A3B">
      <w:pPr>
        <w:shd w:val="clear" w:color="auto" w:fill="FFFFFF"/>
        <w:spacing w:after="0" w:line="240" w:lineRule="auto"/>
        <w:textAlignment w:val="baseline"/>
        <w:rPr>
          <w:rFonts w:cs="Times New Roman"/>
        </w:rPr>
      </w:pPr>
    </w:p>
    <w:p w14:paraId="77BABA89" w14:textId="77777777" w:rsidR="00FD5A3B" w:rsidRPr="00FD5A3B" w:rsidRDefault="00FD5A3B" w:rsidP="00FD5A3B">
      <w:pPr>
        <w:shd w:val="clear" w:color="auto" w:fill="FFFFFF"/>
        <w:spacing w:after="0" w:line="240" w:lineRule="auto"/>
        <w:textAlignment w:val="baseline"/>
        <w:rPr>
          <w:rFonts w:cs="Times New Roman"/>
        </w:rPr>
      </w:pPr>
      <w:r w:rsidRPr="00FD5A3B">
        <w:rPr>
          <w:rFonts w:cs="Times New Roman"/>
        </w:rPr>
        <w:t xml:space="preserve">Virtually no analogous condemnation </w:t>
      </w:r>
      <w:proofErr w:type="gramStart"/>
      <w:r w:rsidRPr="00FD5A3B">
        <w:rPr>
          <w:rFonts w:cs="Times New Roman"/>
        </w:rPr>
        <w:t>was directed</w:t>
      </w:r>
      <w:proofErr w:type="gramEnd"/>
      <w:r w:rsidRPr="00FD5A3B">
        <w:rPr>
          <w:rFonts w:cs="Times New Roman"/>
        </w:rPr>
        <w:t xml:space="preserve"> at Hamas despite the undeniable fact that their operations, as in the past, not only demonstrated absolutely no effort to mitigate risk to civilians and civilian property in Israel, but also seemed to deliberately exacerbate the risk to the Gazan population subject to their dominance. Hence the ultimate irony: The side that actually </w:t>
      </w:r>
      <w:r w:rsidRPr="00FD5A3B">
        <w:rPr>
          <w:rFonts w:cs="Times New Roman"/>
        </w:rPr>
        <w:lastRenderedPageBreak/>
        <w:t>implemented measures to comply with the LOAC civilian risk mitigation imperative was routinely condemned as illegitimate, while the side that not only routinely ignored those obligations but often sought to </w:t>
      </w:r>
      <w:r w:rsidRPr="00FD5A3B">
        <w:rPr>
          <w:rFonts w:cs="Times New Roman"/>
          <w:i/>
          <w:iCs/>
        </w:rPr>
        <w:t>deliberately</w:t>
      </w:r>
      <w:r w:rsidRPr="00FD5A3B">
        <w:rPr>
          <w:rFonts w:cs="Times New Roman"/>
        </w:rPr>
        <w:t> inflict death or injury on civilians was painted as the overall victim of illegitimate violence.</w:t>
      </w:r>
    </w:p>
    <w:p w14:paraId="519321C3" w14:textId="77777777" w:rsidR="00FD5A3B" w:rsidRPr="00FD5A3B" w:rsidRDefault="00FD5A3B" w:rsidP="00FD5A3B">
      <w:pPr>
        <w:shd w:val="clear" w:color="auto" w:fill="FFFFFF"/>
        <w:spacing w:after="0" w:line="240" w:lineRule="auto"/>
        <w:textAlignment w:val="baseline"/>
        <w:rPr>
          <w:rFonts w:cs="Times New Roman"/>
        </w:rPr>
      </w:pPr>
      <w:r w:rsidRPr="00FD5A3B">
        <w:rPr>
          <w:rFonts w:cs="Times New Roman"/>
          <w:b/>
          <w:bCs/>
        </w:rPr>
        <w:t>Disinformation Narratives</w:t>
      </w:r>
    </w:p>
    <w:p w14:paraId="148329C2" w14:textId="77777777" w:rsidR="00FD5A3B" w:rsidRPr="00FD5A3B" w:rsidRDefault="00FD5A3B" w:rsidP="00FD5A3B">
      <w:pPr>
        <w:shd w:val="clear" w:color="auto" w:fill="FFFFFF"/>
        <w:spacing w:after="0" w:line="240" w:lineRule="auto"/>
        <w:textAlignment w:val="baseline"/>
        <w:rPr>
          <w:rFonts w:cs="Times New Roman"/>
        </w:rPr>
      </w:pPr>
      <w:r w:rsidRPr="00FD5A3B">
        <w:rPr>
          <w:rFonts w:cs="Times New Roman"/>
        </w:rPr>
        <w:t>There are many explanations for the currency of such disinformation narratives. One, which Professor Corn has </w:t>
      </w:r>
      <w:hyperlink r:id="rId8" w:tgtFrame="_blank" w:history="1">
        <w:r w:rsidRPr="00FD5A3B">
          <w:rPr>
            <w:rStyle w:val="Hyperlink"/>
            <w:rFonts w:cs="Times New Roman"/>
            <w:color w:val="auto"/>
          </w:rPr>
          <w:t>written about previously</w:t>
        </w:r>
      </w:hyperlink>
      <w:r w:rsidRPr="00FD5A3B">
        <w:rPr>
          <w:rFonts w:cs="Times New Roman"/>
        </w:rPr>
        <w:t>, is the instinctive tendency to engage in “effects-based condemnations”</w:t>
      </w:r>
      <w:proofErr w:type="gramStart"/>
      <w:r w:rsidRPr="00FD5A3B">
        <w:rPr>
          <w:rFonts w:cs="Times New Roman"/>
        </w:rPr>
        <w:t>;</w:t>
      </w:r>
      <w:proofErr w:type="gramEnd"/>
      <w:r w:rsidRPr="00FD5A3B">
        <w:rPr>
          <w:rFonts w:cs="Times New Roman"/>
        </w:rPr>
        <w:t xml:space="preserve"> to assume that the party to the conflict that directly causes an adverse effect is </w:t>
      </w:r>
      <w:r w:rsidRPr="00FD5A3B">
        <w:rPr>
          <w:rFonts w:cs="Times New Roman"/>
          <w:i/>
          <w:iCs/>
        </w:rPr>
        <w:t>ipso facto</w:t>
      </w:r>
      <w:r w:rsidRPr="00FD5A3B">
        <w:rPr>
          <w:rFonts w:cs="Times New Roman"/>
        </w:rPr>
        <w:t> responsible for illegal action. Effects of an attack are certainly </w:t>
      </w:r>
      <w:r w:rsidRPr="00FD5A3B">
        <w:rPr>
          <w:rFonts w:cs="Times New Roman"/>
          <w:i/>
          <w:iCs/>
        </w:rPr>
        <w:t>probative </w:t>
      </w:r>
      <w:r w:rsidRPr="00FD5A3B">
        <w:rPr>
          <w:rFonts w:cs="Times New Roman"/>
        </w:rPr>
        <w:t>when assessing compliance with the LOAC, but they are rarely </w:t>
      </w:r>
      <w:r w:rsidRPr="00FD5A3B">
        <w:rPr>
          <w:rFonts w:cs="Times New Roman"/>
          <w:i/>
          <w:iCs/>
        </w:rPr>
        <w:t>dispositive.</w:t>
      </w:r>
      <w:r w:rsidRPr="00FD5A3B">
        <w:rPr>
          <w:rFonts w:cs="Times New Roman"/>
        </w:rPr>
        <w:t xml:space="preserve"> This is especially true when confronting an enemy that often seeks </w:t>
      </w:r>
      <w:proofErr w:type="gramStart"/>
      <w:r w:rsidRPr="00FD5A3B">
        <w:rPr>
          <w:rFonts w:cs="Times New Roman"/>
        </w:rPr>
        <w:t>to deliberately exacerbate</w:t>
      </w:r>
      <w:proofErr w:type="gramEnd"/>
      <w:r w:rsidRPr="00FD5A3B">
        <w:rPr>
          <w:rFonts w:cs="Times New Roman"/>
        </w:rPr>
        <w:t xml:space="preserve"> the risk to civilians and civilian property in direct violation of what are sometimes characterized as </w:t>
      </w:r>
      <w:hyperlink r:id="rId9" w:tgtFrame="_blank" w:history="1">
        <w:r w:rsidRPr="00FD5A3B">
          <w:rPr>
            <w:rStyle w:val="Hyperlink"/>
            <w:rFonts w:cs="Times New Roman"/>
            <w:color w:val="auto"/>
          </w:rPr>
          <w:t>“passive” precautionary obligations</w:t>
        </w:r>
      </w:hyperlink>
      <w:r w:rsidRPr="00FD5A3B">
        <w:rPr>
          <w:rFonts w:cs="Times New Roman"/>
        </w:rPr>
        <w:t>.</w:t>
      </w:r>
    </w:p>
    <w:p w14:paraId="06E5AAE2" w14:textId="77777777" w:rsidR="00FD5A3B" w:rsidRPr="00FD5A3B" w:rsidRDefault="00FD5A3B" w:rsidP="00FD5A3B">
      <w:pPr>
        <w:shd w:val="clear" w:color="auto" w:fill="FFFFFF"/>
        <w:spacing w:after="0" w:line="240" w:lineRule="auto"/>
        <w:textAlignment w:val="baseline"/>
        <w:rPr>
          <w:rFonts w:cs="Times New Roman"/>
        </w:rPr>
      </w:pPr>
    </w:p>
    <w:p w14:paraId="33D94471" w14:textId="77777777" w:rsidR="00FD5A3B" w:rsidRPr="00FD5A3B" w:rsidRDefault="00FD5A3B" w:rsidP="00FD5A3B">
      <w:pPr>
        <w:shd w:val="clear" w:color="auto" w:fill="FFFFFF"/>
        <w:spacing w:after="0" w:line="240" w:lineRule="auto"/>
        <w:textAlignment w:val="baseline"/>
        <w:rPr>
          <w:rFonts w:cs="Times New Roman"/>
        </w:rPr>
      </w:pPr>
      <w:r w:rsidRPr="00FD5A3B">
        <w:rPr>
          <w:rFonts w:cs="Times New Roman"/>
        </w:rPr>
        <w:t xml:space="preserve">This type of enemy tactic is often referred to as </w:t>
      </w:r>
      <w:proofErr w:type="gramStart"/>
      <w:r w:rsidRPr="00FD5A3B">
        <w:rPr>
          <w:rFonts w:cs="Times New Roman"/>
        </w:rPr>
        <w:t>human-shielding</w:t>
      </w:r>
      <w:proofErr w:type="gramEnd"/>
      <w:r w:rsidRPr="00FD5A3B">
        <w:rPr>
          <w:rFonts w:cs="Times New Roman"/>
        </w:rPr>
        <w:t>, but in some cases it may be even more pernicious. The term “shield” suggests an effort to </w:t>
      </w:r>
      <w:r w:rsidRPr="00FD5A3B">
        <w:rPr>
          <w:rFonts w:cs="Times New Roman"/>
          <w:i/>
          <w:iCs/>
        </w:rPr>
        <w:t>prevent </w:t>
      </w:r>
      <w:r w:rsidRPr="00FD5A3B">
        <w:rPr>
          <w:rFonts w:cs="Times New Roman"/>
        </w:rPr>
        <w:t xml:space="preserve">attack on the place or thing shielded, but in many </w:t>
      </w:r>
      <w:proofErr w:type="gramStart"/>
      <w:r w:rsidRPr="00FD5A3B">
        <w:rPr>
          <w:rFonts w:cs="Times New Roman"/>
        </w:rPr>
        <w:t>cases</w:t>
      </w:r>
      <w:proofErr w:type="gramEnd"/>
      <w:r w:rsidRPr="00FD5A3B">
        <w:rPr>
          <w:rFonts w:cs="Times New Roman"/>
        </w:rPr>
        <w:t xml:space="preserve"> the information value of generating civilian casualties suggests a baiting tactic, where an attack on the target is actually not only anticipated but desired. In another article, Professor Corn characterized this as </w:t>
      </w:r>
      <w:hyperlink r:id="rId10" w:tgtFrame="_blank" w:history="1">
        <w:r w:rsidRPr="00FD5A3B">
          <w:rPr>
            <w:rStyle w:val="Hyperlink"/>
            <w:rFonts w:cs="Times New Roman"/>
            <w:color w:val="auto"/>
          </w:rPr>
          <w:t>indirect civilian targeting.</w:t>
        </w:r>
      </w:hyperlink>
      <w:r w:rsidRPr="00FD5A3B">
        <w:rPr>
          <w:rFonts w:cs="Times New Roman"/>
        </w:rPr>
        <w:t> </w:t>
      </w:r>
      <w:proofErr w:type="gramStart"/>
      <w:r w:rsidRPr="00FD5A3B">
        <w:rPr>
          <w:rFonts w:cs="Times New Roman"/>
        </w:rPr>
        <w:t>But</w:t>
      </w:r>
      <w:proofErr w:type="gramEnd"/>
      <w:r w:rsidRPr="00FD5A3B">
        <w:rPr>
          <w:rFonts w:cs="Times New Roman"/>
        </w:rPr>
        <w:t xml:space="preserve"> whether the former or the latter, effects-based condemnations completely fail to account for the critically important difference between the </w:t>
      </w:r>
      <w:r w:rsidRPr="00FD5A3B">
        <w:rPr>
          <w:rFonts w:cs="Times New Roman"/>
          <w:i/>
          <w:iCs/>
        </w:rPr>
        <w:t>direct cause </w:t>
      </w:r>
      <w:r w:rsidRPr="00FD5A3B">
        <w:rPr>
          <w:rFonts w:cs="Times New Roman"/>
        </w:rPr>
        <w:t>of harm and the legal </w:t>
      </w:r>
      <w:r w:rsidRPr="00FD5A3B">
        <w:rPr>
          <w:rFonts w:cs="Times New Roman"/>
          <w:i/>
          <w:iCs/>
        </w:rPr>
        <w:t>responsibility </w:t>
      </w:r>
      <w:r w:rsidRPr="00FD5A3B">
        <w:rPr>
          <w:rFonts w:cs="Times New Roman"/>
        </w:rPr>
        <w:t>for that harm.</w:t>
      </w:r>
    </w:p>
    <w:p w14:paraId="31238090" w14:textId="77777777" w:rsidR="00FD5A3B" w:rsidRPr="00FD5A3B" w:rsidRDefault="00FD5A3B" w:rsidP="00FD5A3B">
      <w:pPr>
        <w:shd w:val="clear" w:color="auto" w:fill="FFFFFF"/>
        <w:spacing w:after="0" w:line="240" w:lineRule="auto"/>
        <w:textAlignment w:val="baseline"/>
        <w:rPr>
          <w:rFonts w:cs="Times New Roman"/>
        </w:rPr>
      </w:pPr>
    </w:p>
    <w:p w14:paraId="3A07E22A" w14:textId="77777777" w:rsidR="00FD5A3B" w:rsidRPr="00FD5A3B" w:rsidRDefault="00FD5A3B" w:rsidP="00FD5A3B">
      <w:pPr>
        <w:shd w:val="clear" w:color="auto" w:fill="FFFFFF"/>
        <w:spacing w:after="0" w:line="240" w:lineRule="auto"/>
        <w:textAlignment w:val="baseline"/>
        <w:rPr>
          <w:rFonts w:cs="Times New Roman"/>
        </w:rPr>
      </w:pPr>
      <w:r w:rsidRPr="00FD5A3B">
        <w:rPr>
          <w:rFonts w:cs="Times New Roman"/>
        </w:rPr>
        <w:t>Of equal importance, this approach fundamentally distorts the LOAC equation for assessing attack legality, an equation that focuses on the attack </w:t>
      </w:r>
      <w:r w:rsidRPr="00FD5A3B">
        <w:rPr>
          <w:rFonts w:cs="Times New Roman"/>
          <w:i/>
          <w:iCs/>
        </w:rPr>
        <w:t>judgment </w:t>
      </w:r>
      <w:r w:rsidRPr="00FD5A3B">
        <w:rPr>
          <w:rFonts w:cs="Times New Roman"/>
        </w:rPr>
        <w:t>and not the attack </w:t>
      </w:r>
      <w:r w:rsidRPr="00FD5A3B">
        <w:rPr>
          <w:rFonts w:cs="Times New Roman"/>
          <w:i/>
          <w:iCs/>
        </w:rPr>
        <w:t>effect. </w:t>
      </w:r>
      <w:r w:rsidRPr="00FD5A3B">
        <w:rPr>
          <w:rFonts w:cs="Times New Roman"/>
        </w:rPr>
        <w:t>The law demands that those judgments be reasonable under the existing circumstances, not that they always be right. Effects-based condemnations nullify the dichotomy between reasonable and unreasonable mistakes, holding attack decision-makers to an unrealistic </w:t>
      </w:r>
      <w:r w:rsidRPr="00FD5A3B">
        <w:rPr>
          <w:rFonts w:cs="Times New Roman"/>
          <w:i/>
          <w:iCs/>
        </w:rPr>
        <w:t>post hoc</w:t>
      </w:r>
      <w:r w:rsidRPr="00FD5A3B">
        <w:rPr>
          <w:rFonts w:cs="Times New Roman"/>
        </w:rPr>
        <w:t> standard that amounts to strict liability.</w:t>
      </w:r>
    </w:p>
    <w:p w14:paraId="5B7C3488" w14:textId="77777777" w:rsidR="00FD5A3B" w:rsidRPr="00FD5A3B" w:rsidRDefault="00FD5A3B" w:rsidP="00FD5A3B">
      <w:pPr>
        <w:shd w:val="clear" w:color="auto" w:fill="FFFFFF"/>
        <w:spacing w:after="0" w:line="240" w:lineRule="auto"/>
        <w:textAlignment w:val="baseline"/>
        <w:rPr>
          <w:rFonts w:cs="Times New Roman"/>
        </w:rPr>
      </w:pPr>
    </w:p>
    <w:p w14:paraId="46F825FD" w14:textId="77777777" w:rsidR="00FD5A3B" w:rsidRPr="00FD5A3B" w:rsidRDefault="00FD5A3B" w:rsidP="00FD5A3B">
      <w:pPr>
        <w:shd w:val="clear" w:color="auto" w:fill="FFFFFF"/>
        <w:spacing w:after="0" w:line="240" w:lineRule="auto"/>
        <w:textAlignment w:val="baseline"/>
        <w:rPr>
          <w:rFonts w:cs="Times New Roman"/>
        </w:rPr>
      </w:pPr>
      <w:r w:rsidRPr="00FD5A3B">
        <w:rPr>
          <w:rFonts w:cs="Times New Roman"/>
        </w:rPr>
        <w:t xml:space="preserve">Another explanation is the proverbial David and Goliath phenomenon: the operationally stronger party to a conflict </w:t>
      </w:r>
      <w:proofErr w:type="gramStart"/>
      <w:r w:rsidRPr="00FD5A3B">
        <w:rPr>
          <w:rFonts w:cs="Times New Roman"/>
        </w:rPr>
        <w:t>is almost inevitably held</w:t>
      </w:r>
      <w:proofErr w:type="gramEnd"/>
      <w:r w:rsidRPr="00FD5A3B">
        <w:rPr>
          <w:rFonts w:cs="Times New Roman"/>
        </w:rPr>
        <w:t xml:space="preserve"> to a different standard than the weaker enemy. It may be instinctive to sympathize with the operationally weaker party to a conflict, but that instinct produces a bigotry of disparate expectations. That bigotry </w:t>
      </w:r>
      <w:proofErr w:type="gramStart"/>
      <w:r w:rsidRPr="00FD5A3B">
        <w:rPr>
          <w:rFonts w:cs="Times New Roman"/>
        </w:rPr>
        <w:t>is not only factually misguided</w:t>
      </w:r>
      <w:proofErr w:type="gramEnd"/>
      <w:r w:rsidRPr="00FD5A3B">
        <w:rPr>
          <w:rFonts w:cs="Times New Roman"/>
        </w:rPr>
        <w:t>, but functions to nullify the effect of equality of obligation central to the LOACs humanitarian objective.</w:t>
      </w:r>
    </w:p>
    <w:p w14:paraId="38D639EC" w14:textId="77777777" w:rsidR="00FD5A3B" w:rsidRPr="00FD5A3B" w:rsidRDefault="00FD5A3B" w:rsidP="00FD5A3B">
      <w:pPr>
        <w:shd w:val="clear" w:color="auto" w:fill="FFFFFF"/>
        <w:spacing w:after="0" w:line="240" w:lineRule="auto"/>
        <w:textAlignment w:val="baseline"/>
        <w:rPr>
          <w:rFonts w:cs="Times New Roman"/>
        </w:rPr>
      </w:pPr>
    </w:p>
    <w:p w14:paraId="0D78D280" w14:textId="77777777" w:rsidR="00FD5A3B" w:rsidRPr="00FD5A3B" w:rsidRDefault="00FD5A3B" w:rsidP="00FD5A3B">
      <w:pPr>
        <w:shd w:val="clear" w:color="auto" w:fill="FFFFFF"/>
        <w:spacing w:after="0" w:line="240" w:lineRule="auto"/>
        <w:textAlignment w:val="baseline"/>
        <w:rPr>
          <w:rFonts w:cs="Times New Roman"/>
        </w:rPr>
      </w:pPr>
      <w:r w:rsidRPr="00FD5A3B">
        <w:rPr>
          <w:rFonts w:cs="Times New Roman"/>
        </w:rPr>
        <w:t xml:space="preserve">Just consider the tendency to “tally” casualties. </w:t>
      </w:r>
      <w:proofErr w:type="gramStart"/>
      <w:r w:rsidRPr="00FD5A3B">
        <w:rPr>
          <w:rFonts w:cs="Times New Roman"/>
        </w:rPr>
        <w:t>Isn’t</w:t>
      </w:r>
      <w:proofErr w:type="gramEnd"/>
      <w:r w:rsidRPr="00FD5A3B">
        <w:rPr>
          <w:rFonts w:cs="Times New Roman"/>
        </w:rPr>
        <w:t xml:space="preserve"> it clear Israel is the wrongdoer when almost all the civilian casualties are inflicted by IDF attacks? Of course, this narrative fails to acknowledge that had Hamas attacks been effective the ratio would have been substantially different. Even more problematic is how such an approach dilutes the profoundly significant difference between the infliction of casualties as an incidental consequence of attacking a lawful target and the </w:t>
      </w:r>
      <w:r w:rsidRPr="00FD5A3B">
        <w:rPr>
          <w:rFonts w:cs="Times New Roman"/>
          <w:i/>
          <w:iCs/>
        </w:rPr>
        <w:t>deliberate </w:t>
      </w:r>
      <w:r w:rsidRPr="00FD5A3B">
        <w:rPr>
          <w:rFonts w:cs="Times New Roman"/>
        </w:rPr>
        <w:t>infliction of such casualties when assessing LOAC compliance.</w:t>
      </w:r>
    </w:p>
    <w:p w14:paraId="6F304214" w14:textId="77777777" w:rsidR="00FD5A3B" w:rsidRPr="00FD5A3B" w:rsidRDefault="00FD5A3B" w:rsidP="00FD5A3B">
      <w:pPr>
        <w:shd w:val="clear" w:color="auto" w:fill="FFFFFF"/>
        <w:spacing w:after="0" w:line="240" w:lineRule="auto"/>
        <w:textAlignment w:val="baseline"/>
        <w:rPr>
          <w:rFonts w:cs="Times New Roman"/>
        </w:rPr>
      </w:pPr>
      <w:r w:rsidRPr="00FD5A3B">
        <w:rPr>
          <w:rFonts w:cs="Times New Roman"/>
        </w:rPr>
        <w:t xml:space="preserve">Of course, these explanations </w:t>
      </w:r>
      <w:proofErr w:type="gramStart"/>
      <w:r w:rsidRPr="00FD5A3B">
        <w:rPr>
          <w:rFonts w:cs="Times New Roman"/>
        </w:rPr>
        <w:t>are built</w:t>
      </w:r>
      <w:proofErr w:type="gramEnd"/>
      <w:r w:rsidRPr="00FD5A3B">
        <w:rPr>
          <w:rFonts w:cs="Times New Roman"/>
        </w:rPr>
        <w:t xml:space="preserve"> to a foundation of either misunderstanding or deliberate distortion of the law that regulates the conduct of hostilities. The Report draws this as an important lesson, not because there is anything remarkable in the proposition that the law is often misunderstood or deliberately distorted, but because this reality demands legal disinformation </w:t>
      </w:r>
      <w:r w:rsidRPr="00FD5A3B">
        <w:rPr>
          <w:rFonts w:cs="Times New Roman"/>
        </w:rPr>
        <w:lastRenderedPageBreak/>
        <w:t>countermeasures. Without such countermeasures to enhance </w:t>
      </w:r>
      <w:r w:rsidRPr="00FD5A3B">
        <w:rPr>
          <w:rFonts w:cs="Times New Roman"/>
          <w:i/>
          <w:iCs/>
        </w:rPr>
        <w:t>both </w:t>
      </w:r>
      <w:r w:rsidRPr="00FD5A3B">
        <w:rPr>
          <w:rFonts w:cs="Times New Roman"/>
        </w:rPr>
        <w:t>actual </w:t>
      </w:r>
      <w:r w:rsidRPr="00FD5A3B">
        <w:rPr>
          <w:rFonts w:cs="Times New Roman"/>
          <w:i/>
          <w:iCs/>
        </w:rPr>
        <w:t>and </w:t>
      </w:r>
      <w:r w:rsidRPr="00FD5A3B">
        <w:rPr>
          <w:rFonts w:cs="Times New Roman"/>
        </w:rPr>
        <w:t>perceived respect for the LOAC, the battle for strategic legitimacy will be lost from inception.</w:t>
      </w:r>
    </w:p>
    <w:p w14:paraId="2963E158" w14:textId="77777777" w:rsidR="00FD5A3B" w:rsidRPr="00FD5A3B" w:rsidRDefault="00FD5A3B" w:rsidP="00FD5A3B">
      <w:pPr>
        <w:shd w:val="clear" w:color="auto" w:fill="FFFFFF"/>
        <w:spacing w:after="0" w:line="240" w:lineRule="auto"/>
        <w:textAlignment w:val="baseline"/>
        <w:rPr>
          <w:rFonts w:cs="Times New Roman"/>
        </w:rPr>
      </w:pPr>
    </w:p>
    <w:p w14:paraId="77C8ABFB" w14:textId="77777777" w:rsidR="00FD5A3B" w:rsidRPr="00FD5A3B" w:rsidRDefault="00FD5A3B" w:rsidP="00FD5A3B">
      <w:pPr>
        <w:shd w:val="clear" w:color="auto" w:fill="FFFFFF"/>
        <w:spacing w:after="0" w:line="240" w:lineRule="auto"/>
        <w:textAlignment w:val="baseline"/>
        <w:rPr>
          <w:rFonts w:cs="Times New Roman"/>
        </w:rPr>
      </w:pPr>
      <w:r w:rsidRPr="00FD5A3B">
        <w:rPr>
          <w:rFonts w:cs="Times New Roman"/>
          <w:b/>
          <w:bCs/>
        </w:rPr>
        <w:t>Legitimacy and Perceived Compliance with the LOAC</w:t>
      </w:r>
    </w:p>
    <w:p w14:paraId="687AB32B" w14:textId="77777777" w:rsidR="00FD5A3B" w:rsidRPr="00FD5A3B" w:rsidRDefault="00FD5A3B" w:rsidP="00FD5A3B">
      <w:pPr>
        <w:shd w:val="clear" w:color="auto" w:fill="FFFFFF"/>
        <w:spacing w:after="0" w:line="240" w:lineRule="auto"/>
        <w:textAlignment w:val="baseline"/>
        <w:rPr>
          <w:rFonts w:cs="Times New Roman"/>
        </w:rPr>
      </w:pPr>
      <w:r w:rsidRPr="00FD5A3B">
        <w:rPr>
          <w:rFonts w:cs="Times New Roman"/>
        </w:rPr>
        <w:t xml:space="preserve">As the Report emphasizes, U.S. forces engaged in future operations are likely to confront analogous distorted (disinformation) narratives, built on a foundation of legal disinformation. This represents a profound strategic risk. Many might think this risk is limited to counter-insurgency type operations, but the authors of the Report disagree. The </w:t>
      </w:r>
      <w:proofErr w:type="spellStart"/>
      <w:r w:rsidRPr="00FD5A3B">
        <w:rPr>
          <w:rFonts w:cs="Times New Roman"/>
        </w:rPr>
        <w:t>delegitimization</w:t>
      </w:r>
      <w:proofErr w:type="spellEnd"/>
      <w:r w:rsidRPr="00FD5A3B">
        <w:rPr>
          <w:rFonts w:cs="Times New Roman"/>
        </w:rPr>
        <w:t xml:space="preserve"> playbook so effectively implemented against Israel </w:t>
      </w:r>
      <w:proofErr w:type="gramStart"/>
      <w:r w:rsidRPr="00FD5A3B">
        <w:rPr>
          <w:rFonts w:cs="Times New Roman"/>
        </w:rPr>
        <w:t>will almost certainly be emulated and advanced by peer or near-peer enemies</w:t>
      </w:r>
      <w:proofErr w:type="gramEnd"/>
      <w:r w:rsidRPr="00FD5A3B">
        <w:rPr>
          <w:rFonts w:cs="Times New Roman"/>
        </w:rPr>
        <w:t>.</w:t>
      </w:r>
    </w:p>
    <w:p w14:paraId="4638638B" w14:textId="77777777" w:rsidR="00FD5A3B" w:rsidRPr="00FD5A3B" w:rsidRDefault="00FD5A3B" w:rsidP="00FD5A3B">
      <w:pPr>
        <w:shd w:val="clear" w:color="auto" w:fill="FFFFFF"/>
        <w:spacing w:after="0" w:line="240" w:lineRule="auto"/>
        <w:textAlignment w:val="baseline"/>
        <w:rPr>
          <w:rFonts w:cs="Times New Roman"/>
        </w:rPr>
      </w:pPr>
    </w:p>
    <w:p w14:paraId="7C4FAD0D" w14:textId="77777777" w:rsidR="00FD5A3B" w:rsidRPr="00FD5A3B" w:rsidRDefault="00FD5A3B" w:rsidP="00FD5A3B">
      <w:pPr>
        <w:shd w:val="clear" w:color="auto" w:fill="FFFFFF"/>
        <w:spacing w:after="0" w:line="240" w:lineRule="auto"/>
        <w:textAlignment w:val="baseline"/>
        <w:rPr>
          <w:rFonts w:cs="Times New Roman"/>
        </w:rPr>
      </w:pPr>
      <w:r w:rsidRPr="00FD5A3B">
        <w:rPr>
          <w:rFonts w:cs="Times New Roman"/>
        </w:rPr>
        <w:t>Just consider the strategic imperative of coalition unity were NATO allies called upon to engage in hostilities in Europe. With populations clearly susceptible to disinformation related to the conduct of hostilities, creating a perception of illegality and indifference for civilian casualties seems like a potentially effective strategy to sow disunity and generate strategic and operational hesitation to employ decisive combat power.</w:t>
      </w:r>
    </w:p>
    <w:p w14:paraId="17AEB899" w14:textId="77777777" w:rsidR="00FD5A3B" w:rsidRPr="00FD5A3B" w:rsidRDefault="00FD5A3B" w:rsidP="00FD5A3B">
      <w:pPr>
        <w:shd w:val="clear" w:color="auto" w:fill="FFFFFF"/>
        <w:spacing w:after="0" w:line="240" w:lineRule="auto"/>
        <w:textAlignment w:val="baseline"/>
        <w:rPr>
          <w:rFonts w:cs="Times New Roman"/>
        </w:rPr>
      </w:pPr>
    </w:p>
    <w:p w14:paraId="24EC7636" w14:textId="77777777" w:rsidR="00FD5A3B" w:rsidRPr="00FD5A3B" w:rsidRDefault="00FD5A3B" w:rsidP="00FD5A3B">
      <w:pPr>
        <w:shd w:val="clear" w:color="auto" w:fill="FFFFFF"/>
        <w:spacing w:after="0" w:line="240" w:lineRule="auto"/>
        <w:textAlignment w:val="baseline"/>
        <w:rPr>
          <w:rFonts w:cs="Times New Roman"/>
        </w:rPr>
      </w:pPr>
      <w:r w:rsidRPr="00FD5A3B">
        <w:rPr>
          <w:rFonts w:cs="Times New Roman"/>
        </w:rPr>
        <w:t>All of this points to two almost unavoidable conclusions. First, the battle for legitimacy will be central to any future conflict. And second, actual and perceived compliance with the LOAC will be the “decisive-point</w:t>
      </w:r>
      <w:proofErr w:type="gramStart"/>
      <w:r w:rsidRPr="00FD5A3B">
        <w:rPr>
          <w:rFonts w:cs="Times New Roman"/>
        </w:rPr>
        <w:t>”</w:t>
      </w:r>
      <w:bookmarkStart w:id="1" w:name="_ftnref1"/>
      <w:proofErr w:type="gramEnd"/>
      <w:r w:rsidRPr="00FD5A3B">
        <w:rPr>
          <w:rFonts w:cs="Times New Roman"/>
        </w:rPr>
        <w:fldChar w:fldCharType="begin"/>
      </w:r>
      <w:r w:rsidRPr="00FD5A3B">
        <w:rPr>
          <w:rFonts w:cs="Times New Roman"/>
        </w:rPr>
        <w:instrText xml:space="preserve"> HYPERLINK "https://lieber.westpoint.edu/loac-legitimacy-combat-supporting-effort/" \l "_ftn1" </w:instrText>
      </w:r>
      <w:r w:rsidRPr="00FD5A3B">
        <w:rPr>
          <w:rFonts w:cs="Times New Roman"/>
        </w:rPr>
        <w:fldChar w:fldCharType="separate"/>
      </w:r>
      <w:r w:rsidRPr="00FD5A3B">
        <w:rPr>
          <w:rStyle w:val="Hyperlink"/>
          <w:rFonts w:cs="Times New Roman"/>
          <w:color w:val="auto"/>
        </w:rPr>
        <w:t>[1]</w:t>
      </w:r>
      <w:r w:rsidRPr="00FD5A3B">
        <w:rPr>
          <w:rFonts w:cs="Times New Roman"/>
        </w:rPr>
        <w:fldChar w:fldCharType="end"/>
      </w:r>
      <w:bookmarkEnd w:id="1"/>
      <w:r w:rsidRPr="00FD5A3B">
        <w:rPr>
          <w:rFonts w:cs="Times New Roman"/>
        </w:rPr>
        <w:t> in that strategic battle.</w:t>
      </w:r>
    </w:p>
    <w:p w14:paraId="1E7FCB0A" w14:textId="77777777" w:rsidR="00FD5A3B" w:rsidRPr="00FD5A3B" w:rsidRDefault="00FD5A3B" w:rsidP="00FD5A3B">
      <w:pPr>
        <w:shd w:val="clear" w:color="auto" w:fill="FFFFFF"/>
        <w:spacing w:after="0" w:line="240" w:lineRule="auto"/>
        <w:textAlignment w:val="baseline"/>
        <w:rPr>
          <w:rFonts w:cs="Times New Roman"/>
        </w:rPr>
      </w:pPr>
    </w:p>
    <w:p w14:paraId="279CF4CF" w14:textId="77777777" w:rsidR="00FD5A3B" w:rsidRPr="00FD5A3B" w:rsidRDefault="00FD5A3B" w:rsidP="00FD5A3B">
      <w:pPr>
        <w:shd w:val="clear" w:color="auto" w:fill="FFFFFF"/>
        <w:spacing w:after="0" w:line="240" w:lineRule="auto"/>
        <w:textAlignment w:val="baseline"/>
        <w:rPr>
          <w:rFonts w:cs="Times New Roman"/>
        </w:rPr>
      </w:pPr>
      <w:r w:rsidRPr="00FD5A3B">
        <w:rPr>
          <w:rFonts w:cs="Times New Roman"/>
        </w:rPr>
        <w:t>It is therefore logical that U.S. joint operational doctrine elevated legitimacy to a principle of effective joint operations alongside nine more operationally focused and historically grounded principles of war. As noted in </w:t>
      </w:r>
      <w:hyperlink r:id="rId11" w:tgtFrame="_blank" w:history="1">
        <w:r w:rsidRPr="00FD5A3B">
          <w:rPr>
            <w:rStyle w:val="Hyperlink"/>
            <w:rFonts w:cs="Times New Roman"/>
            <w:i/>
            <w:iCs/>
            <w:color w:val="auto"/>
          </w:rPr>
          <w:t>Joint Publication 3-0</w:t>
        </w:r>
      </w:hyperlink>
      <w:r w:rsidRPr="00FD5A3B">
        <w:rPr>
          <w:rFonts w:cs="Times New Roman"/>
        </w:rPr>
        <w:t>, which establishes U.S. joint operational doctrine, “Joint doctrine recognizes the nine principles of war. Experience gained in a variety of [irregular warfare] situations has reinforced the value of three additional principles—restraint, perseverance, and legitimacy. Together, they comprise the 12 principles of joint operations.” (I-2). According to </w:t>
      </w:r>
      <w:r w:rsidRPr="00FD5A3B">
        <w:rPr>
          <w:rFonts w:cs="Times New Roman"/>
          <w:i/>
          <w:iCs/>
        </w:rPr>
        <w:t>JP 3-0</w:t>
      </w:r>
      <w:r w:rsidRPr="00FD5A3B">
        <w:rPr>
          <w:rFonts w:cs="Times New Roman"/>
        </w:rPr>
        <w:t>,</w:t>
      </w:r>
    </w:p>
    <w:p w14:paraId="4B686930" w14:textId="77777777" w:rsidR="00FD5A3B" w:rsidRPr="00FD5A3B" w:rsidRDefault="00FD5A3B" w:rsidP="00FD5A3B">
      <w:pPr>
        <w:shd w:val="clear" w:color="auto" w:fill="FFFFFF"/>
        <w:spacing w:after="0" w:line="240" w:lineRule="auto"/>
        <w:textAlignment w:val="baseline"/>
        <w:rPr>
          <w:rFonts w:cs="Times New Roman"/>
        </w:rPr>
      </w:pPr>
      <w:r w:rsidRPr="00FD5A3B">
        <w:rPr>
          <w:rFonts w:cs="Times New Roman"/>
        </w:rPr>
        <w:t xml:space="preserve">Legitimacy, which can be a decisive factor in operations, </w:t>
      </w:r>
      <w:proofErr w:type="gramStart"/>
      <w:r w:rsidRPr="00FD5A3B">
        <w:rPr>
          <w:rFonts w:cs="Times New Roman"/>
        </w:rPr>
        <w:t>is based</w:t>
      </w:r>
      <w:proofErr w:type="gramEnd"/>
      <w:r w:rsidRPr="00FD5A3B">
        <w:rPr>
          <w:rFonts w:cs="Times New Roman"/>
        </w:rPr>
        <w:t xml:space="preserve"> on the actual and perceived legality, morality, and rightness of the actions from the various perspectives of interested audiences. These audiences will include our national leadership and domestic population, governments, and civilian populations in the OA [operational area], and nations and organizations around the world. (A-4).</w:t>
      </w:r>
    </w:p>
    <w:p w14:paraId="7F9834EB" w14:textId="77777777" w:rsidR="00FD5A3B" w:rsidRPr="00FD5A3B" w:rsidRDefault="00FD5A3B" w:rsidP="00FD5A3B">
      <w:pPr>
        <w:shd w:val="clear" w:color="auto" w:fill="FFFFFF"/>
        <w:spacing w:after="0" w:line="240" w:lineRule="auto"/>
        <w:textAlignment w:val="baseline"/>
        <w:rPr>
          <w:rFonts w:cs="Times New Roman"/>
        </w:rPr>
      </w:pPr>
    </w:p>
    <w:p w14:paraId="0D331D73" w14:textId="77777777" w:rsidR="00FD5A3B" w:rsidRPr="00FD5A3B" w:rsidRDefault="00FD5A3B" w:rsidP="00FD5A3B">
      <w:pPr>
        <w:shd w:val="clear" w:color="auto" w:fill="FFFFFF"/>
        <w:spacing w:after="0" w:line="240" w:lineRule="auto"/>
        <w:textAlignment w:val="baseline"/>
        <w:rPr>
          <w:rFonts w:cs="Times New Roman"/>
        </w:rPr>
      </w:pPr>
      <w:r w:rsidRPr="00FD5A3B">
        <w:rPr>
          <w:rFonts w:cs="Times New Roman"/>
        </w:rPr>
        <w:t>Two aspects of this definition align almost completely with the Report. First, legitimacy turns on </w:t>
      </w:r>
      <w:r w:rsidRPr="00FD5A3B">
        <w:rPr>
          <w:rFonts w:cs="Times New Roman"/>
          <w:i/>
          <w:iCs/>
        </w:rPr>
        <w:t>both </w:t>
      </w:r>
      <w:r w:rsidRPr="00FD5A3B">
        <w:rPr>
          <w:rFonts w:cs="Times New Roman"/>
        </w:rPr>
        <w:t>the actual and </w:t>
      </w:r>
      <w:r w:rsidRPr="00FD5A3B">
        <w:rPr>
          <w:rFonts w:cs="Times New Roman"/>
          <w:i/>
          <w:iCs/>
        </w:rPr>
        <w:t>perceived </w:t>
      </w:r>
      <w:r w:rsidRPr="00FD5A3B">
        <w:rPr>
          <w:rFonts w:cs="Times New Roman"/>
        </w:rPr>
        <w:t xml:space="preserve">respect for law and morality. This suggests an important axiom for U.S. and other armed forces committed to seeking to ensure genuine commitment to respect for the LOAC: perceived legitimacy is </w:t>
      </w:r>
      <w:proofErr w:type="gramStart"/>
      <w:r w:rsidRPr="00FD5A3B">
        <w:rPr>
          <w:rFonts w:cs="Times New Roman"/>
        </w:rPr>
        <w:t>absolutely contingent</w:t>
      </w:r>
      <w:proofErr w:type="gramEnd"/>
      <w:r w:rsidRPr="00FD5A3B">
        <w:rPr>
          <w:rFonts w:cs="Times New Roman"/>
        </w:rPr>
        <w:t xml:space="preserve"> on actual legitimacy, but actual legitimacy in no way guarantees perceived legitimacy.</w:t>
      </w:r>
    </w:p>
    <w:p w14:paraId="7CFD84D6" w14:textId="77777777" w:rsidR="00FD5A3B" w:rsidRPr="00FD5A3B" w:rsidRDefault="00FD5A3B" w:rsidP="00FD5A3B">
      <w:pPr>
        <w:shd w:val="clear" w:color="auto" w:fill="FFFFFF"/>
        <w:spacing w:after="0" w:line="240" w:lineRule="auto"/>
        <w:textAlignment w:val="baseline"/>
        <w:rPr>
          <w:rFonts w:cs="Times New Roman"/>
        </w:rPr>
      </w:pPr>
    </w:p>
    <w:p w14:paraId="24DE118F" w14:textId="77777777" w:rsidR="00FD5A3B" w:rsidRPr="00FD5A3B" w:rsidRDefault="00FD5A3B" w:rsidP="00FD5A3B">
      <w:pPr>
        <w:shd w:val="clear" w:color="auto" w:fill="FFFFFF"/>
        <w:spacing w:after="0" w:line="240" w:lineRule="auto"/>
        <w:textAlignment w:val="baseline"/>
        <w:rPr>
          <w:rFonts w:cs="Times New Roman"/>
        </w:rPr>
      </w:pPr>
      <w:r w:rsidRPr="00FD5A3B">
        <w:rPr>
          <w:rFonts w:cs="Times New Roman"/>
        </w:rPr>
        <w:t xml:space="preserve">What this means in practice is that the first step in winning the information campaign over perceived legitimacy is to ensure forces are trained in and committed to respecting LOAC obligations. Responsibility for ensuring this foundation for actual and perceived legitimacy </w:t>
      </w:r>
      <w:proofErr w:type="gramStart"/>
      <w:r w:rsidRPr="00FD5A3B">
        <w:rPr>
          <w:rFonts w:cs="Times New Roman"/>
        </w:rPr>
        <w:t>is vested</w:t>
      </w:r>
      <w:proofErr w:type="gramEnd"/>
      <w:r w:rsidRPr="00FD5A3B">
        <w:rPr>
          <w:rFonts w:cs="Times New Roman"/>
        </w:rPr>
        <w:t xml:space="preserve"> in every level of combat leadership, from the squad leader to the most senior combatant commander. These leaders bear an immense responsibility in the context of future conflict: to </w:t>
      </w:r>
      <w:r w:rsidRPr="00FD5A3B">
        <w:rPr>
          <w:rFonts w:cs="Times New Roman"/>
        </w:rPr>
        <w:lastRenderedPageBreak/>
        <w:t xml:space="preserve">ensure their subordinates </w:t>
      </w:r>
      <w:proofErr w:type="gramStart"/>
      <w:r w:rsidRPr="00FD5A3B">
        <w:rPr>
          <w:rFonts w:cs="Times New Roman"/>
        </w:rPr>
        <w:t>are trained</w:t>
      </w:r>
      <w:proofErr w:type="gramEnd"/>
      <w:r w:rsidRPr="00FD5A3B">
        <w:rPr>
          <w:rFonts w:cs="Times New Roman"/>
        </w:rPr>
        <w:t xml:space="preserve"> and ready to employ decisive combat power, but to also ensure they are trained and ready to do so in a way that ensures compliance with the LOAC. </w:t>
      </w:r>
    </w:p>
    <w:p w14:paraId="765472B0" w14:textId="77777777" w:rsidR="00FD5A3B" w:rsidRPr="00FD5A3B" w:rsidRDefault="00FD5A3B" w:rsidP="00FD5A3B">
      <w:pPr>
        <w:shd w:val="clear" w:color="auto" w:fill="FFFFFF"/>
        <w:spacing w:after="0" w:line="240" w:lineRule="auto"/>
        <w:textAlignment w:val="baseline"/>
        <w:rPr>
          <w:rFonts w:cs="Times New Roman"/>
        </w:rPr>
      </w:pPr>
    </w:p>
    <w:p w14:paraId="20C0BEAE" w14:textId="77777777" w:rsidR="00FD5A3B" w:rsidRPr="00FD5A3B" w:rsidRDefault="00FD5A3B" w:rsidP="00FD5A3B">
      <w:pPr>
        <w:shd w:val="clear" w:color="auto" w:fill="FFFFFF"/>
        <w:spacing w:after="0" w:line="240" w:lineRule="auto"/>
        <w:textAlignment w:val="baseline"/>
        <w:rPr>
          <w:rFonts w:cs="Times New Roman"/>
        </w:rPr>
      </w:pPr>
      <w:r w:rsidRPr="00FD5A3B">
        <w:rPr>
          <w:rFonts w:cs="Times New Roman"/>
        </w:rPr>
        <w:t>As </w:t>
      </w:r>
      <w:hyperlink r:id="rId12" w:tgtFrame="_blank" w:history="1">
        <w:r w:rsidRPr="00FD5A3B">
          <w:rPr>
            <w:rStyle w:val="Hyperlink"/>
            <w:rFonts w:cs="Times New Roman"/>
            <w:color w:val="auto"/>
          </w:rPr>
          <w:t>recent news reports</w:t>
        </w:r>
      </w:hyperlink>
      <w:r w:rsidRPr="00FD5A3B">
        <w:rPr>
          <w:rFonts w:cs="Times New Roman"/>
        </w:rPr>
        <w:t> about U.S. operations against ISIS indicate, failure to lay this foundation can result in catastrophic adverse strategic consequences.</w:t>
      </w:r>
    </w:p>
    <w:p w14:paraId="1D5FCCB0" w14:textId="77777777" w:rsidR="00FD5A3B" w:rsidRPr="00FD5A3B" w:rsidRDefault="00FD5A3B" w:rsidP="00FD5A3B">
      <w:pPr>
        <w:shd w:val="clear" w:color="auto" w:fill="FFFFFF"/>
        <w:spacing w:after="0" w:line="240" w:lineRule="auto"/>
        <w:textAlignment w:val="baseline"/>
        <w:rPr>
          <w:rFonts w:cs="Times New Roman"/>
        </w:rPr>
      </w:pPr>
      <w:r w:rsidRPr="00FD5A3B">
        <w:rPr>
          <w:rFonts w:cs="Times New Roman"/>
        </w:rPr>
        <w:t xml:space="preserve">Second, legitimacy “can be a decisive factor” in the achievement of strategic goals. The Report’s conclusion corroborates that both Israel and Hamas had a rightful claim to victory. </w:t>
      </w:r>
      <w:proofErr w:type="gramStart"/>
      <w:r w:rsidRPr="00FD5A3B">
        <w:rPr>
          <w:rFonts w:cs="Times New Roman"/>
        </w:rPr>
        <w:t>But</w:t>
      </w:r>
      <w:proofErr w:type="gramEnd"/>
      <w:r w:rsidRPr="00FD5A3B">
        <w:rPr>
          <w:rFonts w:cs="Times New Roman"/>
        </w:rPr>
        <w:t xml:space="preserve"> this also raises the question: what might have been done differently to enable Israel to claim victory in the battle for legitimacy? There is no easy answer to this question, whether the battle is between Israel and Hamas, NATO and Russia, or China and Taiwan. </w:t>
      </w:r>
      <w:proofErr w:type="gramStart"/>
      <w:r w:rsidRPr="00FD5A3B">
        <w:rPr>
          <w:rFonts w:cs="Times New Roman"/>
        </w:rPr>
        <w:t>But</w:t>
      </w:r>
      <w:proofErr w:type="gramEnd"/>
      <w:r w:rsidRPr="00FD5A3B">
        <w:rPr>
          <w:rFonts w:cs="Times New Roman"/>
        </w:rPr>
        <w:t xml:space="preserve"> as noted in the prior paragraph, one thing seems clear: no measure to win this battle will have meaningful effect unless it is built upon genuine respect for the LOAC. This </w:t>
      </w:r>
      <w:proofErr w:type="gramStart"/>
      <w:r w:rsidRPr="00FD5A3B">
        <w:rPr>
          <w:rFonts w:cs="Times New Roman"/>
        </w:rPr>
        <w:t>won’t</w:t>
      </w:r>
      <w:proofErr w:type="gramEnd"/>
      <w:r w:rsidRPr="00FD5A3B">
        <w:rPr>
          <w:rFonts w:cs="Times New Roman"/>
        </w:rPr>
        <w:t xml:space="preserve"> be enough, but it will be essential.</w:t>
      </w:r>
    </w:p>
    <w:p w14:paraId="7F3C4D9B" w14:textId="77777777" w:rsidR="00FD5A3B" w:rsidRPr="00FD5A3B" w:rsidRDefault="00FD5A3B" w:rsidP="00FD5A3B">
      <w:pPr>
        <w:shd w:val="clear" w:color="auto" w:fill="FFFFFF"/>
        <w:spacing w:after="0" w:line="240" w:lineRule="auto"/>
        <w:textAlignment w:val="baseline"/>
        <w:rPr>
          <w:rFonts w:cs="Times New Roman"/>
        </w:rPr>
      </w:pPr>
    </w:p>
    <w:p w14:paraId="477A3310" w14:textId="77777777" w:rsidR="00FD5A3B" w:rsidRPr="00FD5A3B" w:rsidRDefault="00FD5A3B" w:rsidP="00FD5A3B">
      <w:pPr>
        <w:shd w:val="clear" w:color="auto" w:fill="FFFFFF"/>
        <w:spacing w:after="0" w:line="240" w:lineRule="auto"/>
        <w:textAlignment w:val="baseline"/>
        <w:rPr>
          <w:rFonts w:cs="Times New Roman"/>
        </w:rPr>
      </w:pPr>
      <w:r w:rsidRPr="00FD5A3B">
        <w:rPr>
          <w:rFonts w:cs="Times New Roman"/>
          <w:b/>
          <w:bCs/>
        </w:rPr>
        <w:t>Conclusion</w:t>
      </w:r>
    </w:p>
    <w:p w14:paraId="3605BB1D" w14:textId="77777777" w:rsidR="00FD5A3B" w:rsidRPr="00FD5A3B" w:rsidRDefault="00FD5A3B" w:rsidP="00FD5A3B">
      <w:pPr>
        <w:shd w:val="clear" w:color="auto" w:fill="FFFFFF"/>
        <w:spacing w:after="0" w:line="240" w:lineRule="auto"/>
        <w:textAlignment w:val="baseline"/>
        <w:rPr>
          <w:rFonts w:cs="Times New Roman"/>
        </w:rPr>
      </w:pPr>
      <w:r w:rsidRPr="00FD5A3B">
        <w:rPr>
          <w:rFonts w:cs="Times New Roman"/>
        </w:rPr>
        <w:t>The future of conflict is unpredictable, and anyone who believes they can predict it is misguided. How many U.K. Royal Marines could have imagined at Christmas in 1981 that within six months they would be fighting the Argentinians in the brutal terrain of the Falkland Islands? How many U.S. military personnel who came of age watching the Soviets flee Afghanistan in defeat could have imagined in the early summer of 2001 that within six months they would be initiating a twenty-year war in the same place against a similar enemy? Perhaps former Secretary of Defense Robert Gates said it best during his 25 February 2011 speech at West Point, “When it comes to predicting the nature and location of our next military engagements, since Vietnam, our record has been perfect,” he said. “We have never once gotten it right, from the Mayaguez to Grenada, Panama, Somalia, the Balkans, Haiti, Kuwait, Iraq and more—we had no idea a year before any of these missions that we would be so engaged.”</w:t>
      </w:r>
    </w:p>
    <w:p w14:paraId="14E81A42" w14:textId="77777777" w:rsidR="00FD5A3B" w:rsidRPr="00FD5A3B" w:rsidRDefault="00FD5A3B" w:rsidP="00FD5A3B">
      <w:pPr>
        <w:shd w:val="clear" w:color="auto" w:fill="FFFFFF"/>
        <w:spacing w:after="0" w:line="240" w:lineRule="auto"/>
        <w:textAlignment w:val="baseline"/>
        <w:rPr>
          <w:rFonts w:cs="Times New Roman"/>
        </w:rPr>
      </w:pPr>
    </w:p>
    <w:p w14:paraId="27441DD6" w14:textId="77777777" w:rsidR="00FD5A3B" w:rsidRPr="00FD5A3B" w:rsidRDefault="00FD5A3B" w:rsidP="00FD5A3B">
      <w:pPr>
        <w:shd w:val="clear" w:color="auto" w:fill="FFFFFF"/>
        <w:spacing w:after="0" w:line="240" w:lineRule="auto"/>
        <w:textAlignment w:val="baseline"/>
        <w:rPr>
          <w:rFonts w:cs="Times New Roman"/>
        </w:rPr>
      </w:pPr>
      <w:proofErr w:type="gramStart"/>
      <w:r w:rsidRPr="00FD5A3B">
        <w:rPr>
          <w:rFonts w:cs="Times New Roman"/>
        </w:rPr>
        <w:t>So</w:t>
      </w:r>
      <w:proofErr w:type="gramEnd"/>
      <w:r w:rsidRPr="00FD5A3B">
        <w:rPr>
          <w:rFonts w:cs="Times New Roman"/>
        </w:rPr>
        <w:t xml:space="preserve">, while the future location, duration, intensity, and opponents of war will almost always come as a surprise, the expectation that forces of democracy fight in a way that indicates actual and perceived respect for international law will be a constant. How those two aspects of legitimacy </w:t>
      </w:r>
      <w:proofErr w:type="gramStart"/>
      <w:r w:rsidRPr="00FD5A3B">
        <w:rPr>
          <w:rFonts w:cs="Times New Roman"/>
        </w:rPr>
        <w:t>are aligned</w:t>
      </w:r>
      <w:proofErr w:type="gramEnd"/>
      <w:r w:rsidRPr="00FD5A3B">
        <w:rPr>
          <w:rFonts w:cs="Times New Roman"/>
        </w:rPr>
        <w:t xml:space="preserve"> is a challenge for all military and political leaders, but one that makes understanding and respecting the LOAC a constant and predictable aspect of all future conflicts.</w:t>
      </w:r>
    </w:p>
    <w:p w14:paraId="7B3955A2" w14:textId="77777777" w:rsidR="00FD5A3B" w:rsidRPr="00FD5A3B" w:rsidRDefault="00FD5A3B" w:rsidP="00FD5A3B">
      <w:pPr>
        <w:shd w:val="clear" w:color="auto" w:fill="FFFFFF"/>
        <w:spacing w:after="0" w:line="240" w:lineRule="auto"/>
        <w:textAlignment w:val="baseline"/>
        <w:rPr>
          <w:rFonts w:cs="Times New Roman"/>
        </w:rPr>
      </w:pPr>
    </w:p>
    <w:p w14:paraId="61971F36" w14:textId="77777777" w:rsidR="00FD5A3B" w:rsidRPr="00FD5A3B" w:rsidRDefault="00FD5A3B" w:rsidP="00FD5A3B">
      <w:pPr>
        <w:shd w:val="clear" w:color="auto" w:fill="FFFFFF"/>
        <w:spacing w:after="0" w:line="240" w:lineRule="auto"/>
        <w:textAlignment w:val="baseline"/>
        <w:rPr>
          <w:rFonts w:cs="Times New Roman"/>
        </w:rPr>
      </w:pPr>
      <w:r w:rsidRPr="00FD5A3B">
        <w:rPr>
          <w:rFonts w:cs="Times New Roman"/>
        </w:rPr>
        <w:t>***</w:t>
      </w:r>
    </w:p>
    <w:p w14:paraId="7D954217" w14:textId="77777777" w:rsidR="00FD5A3B" w:rsidRPr="00FD5A3B" w:rsidRDefault="00FD5A3B" w:rsidP="00FD5A3B">
      <w:pPr>
        <w:shd w:val="clear" w:color="auto" w:fill="FFFFFF"/>
        <w:spacing w:after="0" w:line="240" w:lineRule="auto"/>
        <w:textAlignment w:val="baseline"/>
        <w:rPr>
          <w:rFonts w:cs="Times New Roman"/>
        </w:rPr>
      </w:pPr>
      <w:hyperlink r:id="rId13" w:tgtFrame="_blank" w:history="1">
        <w:r w:rsidRPr="00FD5A3B">
          <w:rPr>
            <w:rStyle w:val="Hyperlink"/>
            <w:rFonts w:cs="Times New Roman"/>
            <w:i/>
            <w:iCs/>
            <w:color w:val="auto"/>
          </w:rPr>
          <w:t>Geoffrey S. Corn</w:t>
        </w:r>
      </w:hyperlink>
      <w:r w:rsidRPr="00FD5A3B">
        <w:rPr>
          <w:rFonts w:cs="Times New Roman"/>
          <w:i/>
          <w:iCs/>
        </w:rPr>
        <w:t xml:space="preserve"> is the Gary A. Kuiper Distinguished Professor of National Security Law at South Texas College of Law Houston, and a Senior Advisor to the </w:t>
      </w:r>
      <w:proofErr w:type="spellStart"/>
      <w:r w:rsidRPr="00FD5A3B">
        <w:rPr>
          <w:rFonts w:cs="Times New Roman"/>
          <w:i/>
          <w:iCs/>
        </w:rPr>
        <w:t>Gemunder</w:t>
      </w:r>
      <w:proofErr w:type="spellEnd"/>
      <w:r w:rsidRPr="00FD5A3B">
        <w:rPr>
          <w:rFonts w:cs="Times New Roman"/>
          <w:i/>
          <w:iCs/>
        </w:rPr>
        <w:t xml:space="preserve"> Center for Defense and Strategy.</w:t>
      </w:r>
    </w:p>
    <w:p w14:paraId="621566A3" w14:textId="77777777" w:rsidR="00FD5A3B" w:rsidRPr="00FD5A3B" w:rsidRDefault="00FD5A3B" w:rsidP="00FD5A3B">
      <w:pPr>
        <w:shd w:val="clear" w:color="auto" w:fill="FFFFFF"/>
        <w:spacing w:after="0" w:line="240" w:lineRule="auto"/>
        <w:textAlignment w:val="baseline"/>
        <w:rPr>
          <w:rFonts w:cs="Times New Roman"/>
        </w:rPr>
      </w:pPr>
      <w:hyperlink r:id="rId14" w:tgtFrame="_blank" w:history="1">
        <w:r w:rsidRPr="00FD5A3B">
          <w:rPr>
            <w:rStyle w:val="Hyperlink"/>
            <w:rFonts w:cs="Times New Roman"/>
            <w:i/>
            <w:iCs/>
            <w:color w:val="auto"/>
          </w:rPr>
          <w:t>Lt Gen (Ret) Robert P. Ashley</w:t>
        </w:r>
      </w:hyperlink>
      <w:r w:rsidRPr="00FD5A3B">
        <w:rPr>
          <w:rFonts w:cs="Times New Roman"/>
          <w:i/>
          <w:iCs/>
        </w:rPr>
        <w:t> was the 21st Director of the Defense Intelligence Agency and is the CEO of Ashley Global Leadership and Security, LLC.</w:t>
      </w:r>
    </w:p>
    <w:p w14:paraId="6A0F65D6" w14:textId="77777777" w:rsidR="00FD5A3B" w:rsidRPr="00FD5A3B" w:rsidRDefault="00FD5A3B" w:rsidP="00FD5A3B">
      <w:pPr>
        <w:shd w:val="clear" w:color="auto" w:fill="FFFFFF"/>
        <w:spacing w:after="0" w:line="240" w:lineRule="auto"/>
        <w:textAlignment w:val="baseline"/>
        <w:rPr>
          <w:rFonts w:cs="Times New Roman"/>
        </w:rPr>
      </w:pPr>
      <w:r w:rsidRPr="00FD5A3B">
        <w:rPr>
          <w:rFonts w:cs="Times New Roman"/>
        </w:rPr>
        <w:t>***</w:t>
      </w:r>
    </w:p>
    <w:p w14:paraId="6BC2AEC9" w14:textId="77777777" w:rsidR="00FD5A3B" w:rsidRPr="00FD5A3B" w:rsidRDefault="00FD5A3B" w:rsidP="00FD5A3B">
      <w:pPr>
        <w:shd w:val="clear" w:color="auto" w:fill="FFFFFF"/>
        <w:spacing w:after="0" w:line="240" w:lineRule="auto"/>
        <w:textAlignment w:val="baseline"/>
        <w:rPr>
          <w:rFonts w:cs="Times New Roman"/>
        </w:rPr>
      </w:pPr>
      <w:r w:rsidRPr="00FD5A3B">
        <w:rPr>
          <w:rFonts w:cs="Times New Roman"/>
          <w:b/>
          <w:bCs/>
        </w:rPr>
        <w:t>Footnotes</w:t>
      </w:r>
    </w:p>
    <w:bookmarkStart w:id="2" w:name="_ftn1"/>
    <w:p w14:paraId="26B85260" w14:textId="77777777" w:rsidR="00FD5A3B" w:rsidRPr="00FD5A3B" w:rsidRDefault="00FD5A3B" w:rsidP="00FD5A3B">
      <w:pPr>
        <w:shd w:val="clear" w:color="auto" w:fill="FFFFFF"/>
        <w:spacing w:after="0" w:line="240" w:lineRule="auto"/>
        <w:textAlignment w:val="baseline"/>
        <w:rPr>
          <w:rFonts w:cs="Times New Roman"/>
        </w:rPr>
      </w:pPr>
      <w:r w:rsidRPr="00FD5A3B">
        <w:rPr>
          <w:rFonts w:cs="Times New Roman"/>
        </w:rPr>
        <w:fldChar w:fldCharType="begin"/>
      </w:r>
      <w:r w:rsidRPr="00FD5A3B">
        <w:rPr>
          <w:rFonts w:cs="Times New Roman"/>
        </w:rPr>
        <w:instrText xml:space="preserve"> HYPERLINK "https://lieber.westpoint.edu/loac-legitimacy-combat-supporting-effort/" \l "_ftnref1" </w:instrText>
      </w:r>
      <w:r w:rsidRPr="00FD5A3B">
        <w:rPr>
          <w:rFonts w:cs="Times New Roman"/>
        </w:rPr>
        <w:fldChar w:fldCharType="separate"/>
      </w:r>
      <w:r w:rsidRPr="00FD5A3B">
        <w:rPr>
          <w:rStyle w:val="Hyperlink"/>
          <w:rFonts w:cs="Times New Roman"/>
          <w:color w:val="auto"/>
        </w:rPr>
        <w:t>[1]</w:t>
      </w:r>
      <w:r w:rsidRPr="00FD5A3B">
        <w:rPr>
          <w:rFonts w:cs="Times New Roman"/>
        </w:rPr>
        <w:fldChar w:fldCharType="end"/>
      </w:r>
      <w:bookmarkEnd w:id="2"/>
      <w:r w:rsidRPr="00FD5A3B">
        <w:rPr>
          <w:rFonts w:cs="Times New Roman"/>
        </w:rPr>
        <w:t> </w:t>
      </w:r>
      <w:r w:rsidRPr="00FD5A3B">
        <w:rPr>
          <w:rFonts w:cs="Times New Roman"/>
          <w:i/>
          <w:iCs/>
        </w:rPr>
        <w:t>See </w:t>
      </w:r>
      <w:r w:rsidRPr="00FD5A3B">
        <w:rPr>
          <w:rFonts w:cs="Times New Roman"/>
        </w:rPr>
        <w:t>Joint Publication 5-0, Joint Planning (1 Dec. 2020), at IV-32 (“A decisive point is key terrain, key event, critical factor, or function that, when acted upon, enables a commander to gain a marked advantage over an enemy or contributes materially to achieving success (e.g., creating a desired effect, achieving an objective).”).</w:t>
      </w:r>
    </w:p>
    <w:bookmarkEnd w:id="0"/>
    <w:p w14:paraId="083D025F" w14:textId="77777777" w:rsidR="00FD5A3B" w:rsidRPr="00FD5A3B" w:rsidRDefault="00FD5A3B" w:rsidP="00FD5A3B">
      <w:pPr>
        <w:shd w:val="clear" w:color="auto" w:fill="FFFFFF"/>
        <w:spacing w:after="0" w:line="240" w:lineRule="auto"/>
        <w:textAlignment w:val="baseline"/>
        <w:rPr>
          <w:rFonts w:cs="Times New Roman"/>
        </w:rPr>
      </w:pPr>
    </w:p>
    <w:sectPr w:rsidR="00FD5A3B" w:rsidRPr="00FD5A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A3B"/>
    <w:rsid w:val="007733EE"/>
    <w:rsid w:val="00877E19"/>
    <w:rsid w:val="00A86523"/>
    <w:rsid w:val="00AE203F"/>
    <w:rsid w:val="00BF2241"/>
    <w:rsid w:val="00FD5A3B"/>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7D567"/>
  <w15:chartTrackingRefBased/>
  <w15:docId w15:val="{7EAB4765-6966-412D-86E0-99E8A0A15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FD5A3B"/>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5A3B"/>
    <w:rPr>
      <w:rFonts w:ascii="Times New Roman" w:eastAsia="Times New Roman" w:hAnsi="Times New Roman" w:cs="Times New Roman"/>
      <w:b/>
      <w:bCs/>
      <w:kern w:val="36"/>
      <w:sz w:val="48"/>
      <w:szCs w:val="48"/>
    </w:rPr>
  </w:style>
  <w:style w:type="paragraph" w:customStyle="1" w:styleId="etpbtitlemetacontainer">
    <w:name w:val="et_pb_title_meta_container"/>
    <w:basedOn w:val="Normal"/>
    <w:rsid w:val="00FD5A3B"/>
    <w:pPr>
      <w:spacing w:before="100" w:beforeAutospacing="1" w:after="100" w:afterAutospacing="1" w:line="240" w:lineRule="auto"/>
    </w:pPr>
    <w:rPr>
      <w:rFonts w:eastAsia="Times New Roman" w:cs="Times New Roman"/>
      <w:szCs w:val="24"/>
    </w:rPr>
  </w:style>
  <w:style w:type="character" w:customStyle="1" w:styleId="author">
    <w:name w:val="author"/>
    <w:basedOn w:val="DefaultParagraphFont"/>
    <w:rsid w:val="00FD5A3B"/>
  </w:style>
  <w:style w:type="character" w:styleId="Hyperlink">
    <w:name w:val="Hyperlink"/>
    <w:basedOn w:val="DefaultParagraphFont"/>
    <w:uiPriority w:val="99"/>
    <w:unhideWhenUsed/>
    <w:rsid w:val="00FD5A3B"/>
    <w:rPr>
      <w:color w:val="0000FF"/>
      <w:u w:val="single"/>
    </w:rPr>
  </w:style>
  <w:style w:type="character" w:customStyle="1" w:styleId="published">
    <w:name w:val="published"/>
    <w:basedOn w:val="DefaultParagraphFont"/>
    <w:rsid w:val="00FD5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09444">
      <w:bodyDiv w:val="1"/>
      <w:marLeft w:val="0"/>
      <w:marRight w:val="0"/>
      <w:marTop w:val="0"/>
      <w:marBottom w:val="0"/>
      <w:divBdr>
        <w:top w:val="none" w:sz="0" w:space="0" w:color="auto"/>
        <w:left w:val="none" w:sz="0" w:space="0" w:color="auto"/>
        <w:bottom w:val="none" w:sz="0" w:space="0" w:color="auto"/>
        <w:right w:val="none" w:sz="0" w:space="0" w:color="auto"/>
      </w:divBdr>
    </w:div>
    <w:div w:id="905647813">
      <w:bodyDiv w:val="1"/>
      <w:marLeft w:val="0"/>
      <w:marRight w:val="0"/>
      <w:marTop w:val="0"/>
      <w:marBottom w:val="0"/>
      <w:divBdr>
        <w:top w:val="none" w:sz="0" w:space="0" w:color="auto"/>
        <w:left w:val="none" w:sz="0" w:space="0" w:color="auto"/>
        <w:bottom w:val="none" w:sz="0" w:space="0" w:color="auto"/>
        <w:right w:val="none" w:sz="0" w:space="0" w:color="auto"/>
      </w:divBdr>
    </w:div>
    <w:div w:id="208884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pers.ssrn.com/sol3/papers.cfm?abstract_id=2889620" TargetMode="External"/><Relationship Id="rId13" Type="http://schemas.openxmlformats.org/officeDocument/2006/relationships/hyperlink" Target="https://lieber.westpoint.edu/about/team/profile/?smid=942" TargetMode="External"/><Relationship Id="rId3" Type="http://schemas.openxmlformats.org/officeDocument/2006/relationships/webSettings" Target="webSettings.xml"/><Relationship Id="rId7" Type="http://schemas.openxmlformats.org/officeDocument/2006/relationships/hyperlink" Target="https://jinsa.org/wp-content/uploads/2021/10/Gaza-Assessment.v8-1.pdf" TargetMode="External"/><Relationship Id="rId12" Type="http://schemas.openxmlformats.org/officeDocument/2006/relationships/hyperlink" Target="https://www.nytimes.com/2021/11/13/us/us-airstrikes-civilian-deaths.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ieber.westpoint.edu/loac-legitimacy-combat-supporting-effort/" TargetMode="External"/><Relationship Id="rId11" Type="http://schemas.openxmlformats.org/officeDocument/2006/relationships/hyperlink" Target="https://www.jcs.mil/Portals/36/Documents/Doctrine/pubs/jp3_0ch1.pdf?ver=2018-11-27-160457-910" TargetMode="External"/><Relationship Id="rId5" Type="http://schemas.openxmlformats.org/officeDocument/2006/relationships/hyperlink" Target="https://lieber.westpoint.edu/author/robert-ashley/" TargetMode="External"/><Relationship Id="rId15" Type="http://schemas.openxmlformats.org/officeDocument/2006/relationships/fontTable" Target="fontTable.xml"/><Relationship Id="rId10" Type="http://schemas.openxmlformats.org/officeDocument/2006/relationships/hyperlink" Target="https://digital-commons.usnwc.edu/ils/vol96/iss1/7/" TargetMode="External"/><Relationship Id="rId4" Type="http://schemas.openxmlformats.org/officeDocument/2006/relationships/hyperlink" Target="https://lieber.westpoint.edu/author/gcorn/" TargetMode="External"/><Relationship Id="rId9" Type="http://schemas.openxmlformats.org/officeDocument/2006/relationships/hyperlink" Target="https://www.cambridge.org/core/journals/international-review-of-the-red-cross/article/abs/precautions-against-the-effects-of-attacks-in-urban-areas/A3737A27BC50C93DAA5A0BF084D54527" TargetMode="External"/><Relationship Id="rId14" Type="http://schemas.openxmlformats.org/officeDocument/2006/relationships/hyperlink" Target="https://lieber.westpoint.edu/about/team/profile/?smid=121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2150</Words>
  <Characters>12261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2022-01-18T18:34:00Z</dcterms:created>
  <dcterms:modified xsi:type="dcterms:W3CDTF">2022-01-18T18:37:00Z</dcterms:modified>
</cp:coreProperties>
</file>