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E246C4" w:rsidRDefault="00E246C4">
      <w:pPr>
        <w:rPr>
          <w:rFonts w:cs="Times New Roman"/>
          <w:bCs/>
          <w:color w:val="2D2D2D"/>
          <w:sz w:val="40"/>
          <w:szCs w:val="40"/>
          <w:shd w:val="clear" w:color="auto" w:fill="FFFFFF"/>
        </w:rPr>
      </w:pPr>
      <w:r w:rsidRPr="00E246C4">
        <w:rPr>
          <w:rFonts w:cs="Times New Roman"/>
          <w:bCs/>
          <w:color w:val="2D2D2D"/>
          <w:sz w:val="40"/>
          <w:szCs w:val="40"/>
          <w:shd w:val="clear" w:color="auto" w:fill="FFFFFF"/>
        </w:rPr>
        <w:t xml:space="preserve">As Dozens Ask to Join Israel-Palestine Case, Request </w:t>
      </w:r>
      <w:proofErr w:type="gramStart"/>
      <w:r w:rsidRPr="00E246C4">
        <w:rPr>
          <w:rFonts w:cs="Times New Roman"/>
          <w:bCs/>
          <w:color w:val="2D2D2D"/>
          <w:sz w:val="40"/>
          <w:szCs w:val="40"/>
          <w:shd w:val="clear" w:color="auto" w:fill="FFFFFF"/>
        </w:rPr>
        <w:t>From</w:t>
      </w:r>
      <w:proofErr w:type="gramEnd"/>
      <w:r w:rsidRPr="00E246C4">
        <w:rPr>
          <w:rFonts w:cs="Times New Roman"/>
          <w:bCs/>
          <w:color w:val="2D2D2D"/>
          <w:sz w:val="40"/>
          <w:szCs w:val="40"/>
          <w:shd w:val="clear" w:color="auto" w:fill="FFFFFF"/>
        </w:rPr>
        <w:t xml:space="preserve"> Within the ICC Could Be the Deciding One</w:t>
      </w:r>
    </w:p>
    <w:p w:rsidR="00E246C4" w:rsidRPr="00E246C4" w:rsidRDefault="00E246C4" w:rsidP="00E246C4">
      <w:pPr>
        <w:spacing w:after="0" w:line="240" w:lineRule="auto"/>
        <w:rPr>
          <w:rFonts w:cs="Times New Roman"/>
          <w:bCs/>
          <w:color w:val="2D2D2D"/>
          <w:szCs w:val="24"/>
          <w:shd w:val="clear" w:color="auto" w:fill="FFFFFF"/>
        </w:rPr>
      </w:pPr>
      <w:r w:rsidRPr="00E246C4">
        <w:rPr>
          <w:rFonts w:cs="Times New Roman"/>
          <w:bCs/>
          <w:color w:val="2D2D2D"/>
          <w:szCs w:val="24"/>
          <w:shd w:val="clear" w:color="auto" w:fill="FFFFFF"/>
        </w:rPr>
        <w:t>February 16, 2020</w:t>
      </w:r>
    </w:p>
    <w:p w:rsidR="00E246C4" w:rsidRPr="00E246C4" w:rsidRDefault="00E246C4" w:rsidP="00E246C4">
      <w:pPr>
        <w:pStyle w:val="HTMLAddress"/>
        <w:shd w:val="clear" w:color="auto" w:fill="FFFFFF"/>
        <w:rPr>
          <w:bCs/>
          <w:i w:val="0"/>
          <w:iCs w:val="0"/>
          <w:color w:val="000000"/>
        </w:rPr>
      </w:pPr>
      <w:r w:rsidRPr="00E246C4">
        <w:rPr>
          <w:bCs/>
          <w:i w:val="0"/>
          <w:color w:val="2D2D2D"/>
          <w:shd w:val="clear" w:color="auto" w:fill="FFFFFF"/>
        </w:rPr>
        <w:t>By</w:t>
      </w:r>
      <w:r w:rsidRPr="00E246C4">
        <w:rPr>
          <w:bCs/>
          <w:color w:val="2D2D2D"/>
          <w:shd w:val="clear" w:color="auto" w:fill="FFFFFF"/>
        </w:rPr>
        <w:t xml:space="preserve"> </w:t>
      </w:r>
      <w:hyperlink r:id="rId4" w:history="1">
        <w:proofErr w:type="spellStart"/>
        <w:r w:rsidRPr="00E246C4">
          <w:rPr>
            <w:bCs/>
            <w:i w:val="0"/>
            <w:iCs w:val="0"/>
            <w:color w:val="0000FF"/>
            <w:u w:val="single"/>
          </w:rPr>
          <w:t>Noa</w:t>
        </w:r>
        <w:proofErr w:type="spellEnd"/>
        <w:r w:rsidRPr="00E246C4">
          <w:rPr>
            <w:bCs/>
            <w:i w:val="0"/>
            <w:iCs w:val="0"/>
            <w:color w:val="0000FF"/>
            <w:u w:val="single"/>
          </w:rPr>
          <w:t xml:space="preserve"> Landau</w:t>
        </w:r>
      </w:hyperlink>
    </w:p>
    <w:p w:rsidR="00E246C4" w:rsidRPr="00E246C4" w:rsidRDefault="00E246C4" w:rsidP="00E246C4">
      <w:pPr>
        <w:spacing w:after="0" w:line="240" w:lineRule="auto"/>
        <w:rPr>
          <w:rFonts w:eastAsia="Times New Roman" w:cs="Times New Roman"/>
          <w:bCs/>
          <w:color w:val="000000"/>
          <w:szCs w:val="24"/>
          <w:shd w:val="clear" w:color="auto" w:fill="FFFFFF"/>
        </w:rPr>
      </w:pPr>
      <w:proofErr w:type="spellStart"/>
      <w:r w:rsidRPr="00E246C4">
        <w:rPr>
          <w:rFonts w:cs="Times New Roman"/>
          <w:bCs/>
          <w:color w:val="2D2D2D"/>
          <w:szCs w:val="24"/>
          <w:shd w:val="clear" w:color="auto" w:fill="FFFFFF"/>
        </w:rPr>
        <w:t>Haaretz</w:t>
      </w:r>
      <w:proofErr w:type="spellEnd"/>
    </w:p>
    <w:p w:rsidR="00E246C4" w:rsidRPr="00E246C4" w:rsidRDefault="00E246C4" w:rsidP="00E246C4">
      <w:pPr>
        <w:spacing w:after="0" w:line="240" w:lineRule="auto"/>
        <w:rPr>
          <w:rFonts w:cs="Times New Roman"/>
          <w:szCs w:val="24"/>
        </w:rPr>
      </w:pPr>
      <w:hyperlink r:id="rId5" w:history="1">
        <w:r w:rsidRPr="00E246C4">
          <w:rPr>
            <w:rStyle w:val="Hyperlink"/>
            <w:rFonts w:cs="Times New Roman"/>
            <w:szCs w:val="24"/>
          </w:rPr>
          <w:t>https://www.haaretz.com/israel-news/.premium-as-dozens-ask-to-join-icc-case-request-from-within-court-could-be-the-deciding-one-1.8534698</w:t>
        </w:r>
      </w:hyperlink>
    </w:p>
    <w:p w:rsidR="00E246C4" w:rsidRDefault="00E246C4" w:rsidP="00E246C4">
      <w:pPr>
        <w:rPr>
          <w:rFonts w:cs="Times New Roman"/>
          <w:szCs w:val="24"/>
        </w:rPr>
      </w:pPr>
    </w:p>
    <w:p w:rsidR="00E246C4" w:rsidRPr="00E246C4" w:rsidRDefault="00E246C4" w:rsidP="00E246C4">
      <w:pPr>
        <w:rPr>
          <w:rFonts w:cs="Times New Roman"/>
          <w:szCs w:val="24"/>
        </w:rPr>
      </w:pPr>
      <w:bookmarkStart w:id="0" w:name="_GoBack"/>
      <w:r w:rsidRPr="00E246C4">
        <w:rPr>
          <w:rFonts w:cs="Times New Roman"/>
          <w:szCs w:val="24"/>
        </w:rPr>
        <w:t xml:space="preserve">In the opening shot of what is expected to be a long and complex battle, on Friday the secretariat of the International Criminal Court was hit with dozens of requests for amicus curiae (“friend of the court”) status in deliberations to determine whether the court in </w:t>
      </w:r>
      <w:proofErr w:type="gramStart"/>
      <w:r w:rsidRPr="00E246C4">
        <w:rPr>
          <w:rFonts w:cs="Times New Roman"/>
          <w:szCs w:val="24"/>
        </w:rPr>
        <w:t>the Hague</w:t>
      </w:r>
      <w:proofErr w:type="gramEnd"/>
      <w:r w:rsidRPr="00E246C4">
        <w:rPr>
          <w:rFonts w:cs="Times New Roman"/>
          <w:szCs w:val="24"/>
        </w:rPr>
        <w:t xml:space="preserve"> has jurisdiction to investigate alleged war crimes in the West Bank, Gaza Strip and East Jerusalem.</w:t>
      </w:r>
    </w:p>
    <w:p w:rsidR="00E246C4" w:rsidRPr="00E246C4" w:rsidRDefault="00E246C4" w:rsidP="00E246C4">
      <w:pPr>
        <w:rPr>
          <w:rFonts w:cs="Times New Roman"/>
          <w:szCs w:val="24"/>
        </w:rPr>
      </w:pPr>
    </w:p>
    <w:p w:rsidR="00E246C4" w:rsidRPr="00E246C4" w:rsidRDefault="00E246C4" w:rsidP="00E246C4">
      <w:pPr>
        <w:rPr>
          <w:rFonts w:cs="Times New Roman"/>
          <w:szCs w:val="24"/>
        </w:rPr>
      </w:pPr>
      <w:r w:rsidRPr="00E246C4">
        <w:rPr>
          <w:rFonts w:cs="Times New Roman"/>
          <w:szCs w:val="24"/>
        </w:rPr>
        <w:t xml:space="preserve">Numerous states, organizations and world-renowned jurists have applied to participate in the procedure, a hot potato that ICC Prosecutor </w:t>
      </w:r>
      <w:proofErr w:type="spellStart"/>
      <w:r w:rsidRPr="00E246C4">
        <w:rPr>
          <w:rFonts w:cs="Times New Roman"/>
          <w:szCs w:val="24"/>
        </w:rPr>
        <w:t>Fatou</w:t>
      </w:r>
      <w:proofErr w:type="spellEnd"/>
      <w:r w:rsidRPr="00E246C4">
        <w:rPr>
          <w:rFonts w:cs="Times New Roman"/>
          <w:szCs w:val="24"/>
        </w:rPr>
        <w:t xml:space="preserve"> </w:t>
      </w:r>
      <w:proofErr w:type="spellStart"/>
      <w:r w:rsidRPr="00E246C4">
        <w:rPr>
          <w:rFonts w:cs="Times New Roman"/>
          <w:szCs w:val="24"/>
        </w:rPr>
        <w:t>Bensouda</w:t>
      </w:r>
      <w:proofErr w:type="spellEnd"/>
      <w:r w:rsidRPr="00E246C4">
        <w:rPr>
          <w:rFonts w:cs="Times New Roman"/>
          <w:szCs w:val="24"/>
        </w:rPr>
        <w:t xml:space="preserve"> passed on to the judges before a decision is made on opening an investigation into offenses allegedly carried out by Israel and Hamas.</w:t>
      </w:r>
    </w:p>
    <w:p w:rsidR="00E246C4" w:rsidRPr="00E246C4" w:rsidRDefault="00E246C4" w:rsidP="00E246C4">
      <w:pPr>
        <w:rPr>
          <w:rFonts w:cs="Times New Roman"/>
          <w:szCs w:val="24"/>
        </w:rPr>
      </w:pPr>
    </w:p>
    <w:p w:rsidR="00E246C4" w:rsidRPr="00E246C4" w:rsidRDefault="00E246C4" w:rsidP="00E246C4">
      <w:pPr>
        <w:rPr>
          <w:rFonts w:cs="Times New Roman"/>
          <w:szCs w:val="24"/>
        </w:rPr>
      </w:pPr>
      <w:r w:rsidRPr="00E246C4">
        <w:rPr>
          <w:rFonts w:cs="Times New Roman"/>
          <w:szCs w:val="24"/>
        </w:rPr>
        <w:t>Most of the countries that have asked to take part in the process support Israel’s position – Australia, Austria, Brazil, Czech Republic, Germany and Hungary – according to which the court has no jurisdiction in these territories. Israel, which is leaning toward not participating in the proceedings in order to avoid conveying legitimacy, needs all the unofficial proxies it can muster.</w:t>
      </w:r>
    </w:p>
    <w:p w:rsidR="00E246C4" w:rsidRPr="00E246C4" w:rsidRDefault="00E246C4" w:rsidP="00E246C4">
      <w:pPr>
        <w:rPr>
          <w:rFonts w:cs="Times New Roman"/>
          <w:szCs w:val="24"/>
        </w:rPr>
      </w:pPr>
    </w:p>
    <w:p w:rsidR="00E246C4" w:rsidRPr="00E246C4" w:rsidRDefault="00E246C4" w:rsidP="00E246C4">
      <w:pPr>
        <w:rPr>
          <w:rFonts w:cs="Times New Roman"/>
          <w:szCs w:val="24"/>
        </w:rPr>
      </w:pPr>
      <w:r w:rsidRPr="00E246C4">
        <w:rPr>
          <w:rFonts w:cs="Times New Roman"/>
          <w:szCs w:val="24"/>
        </w:rPr>
        <w:t>For that reason, it has put great effort into recruiting friendly states, especially important and relatively liberal countries such as Germany, in addition to the “immediate suspects.” The Palestinians, on the other hand, plan to represent themselves directly and have put less effort into rounding up allies. They have the support of the Organization of Islamic Cooperation, which has 57 member states.</w:t>
      </w:r>
    </w:p>
    <w:p w:rsidR="00E246C4" w:rsidRPr="00E246C4" w:rsidRDefault="00E246C4" w:rsidP="00E246C4">
      <w:pPr>
        <w:pStyle w:val="t-body-text"/>
        <w:shd w:val="clear" w:color="auto" w:fill="FFFFFF"/>
        <w:rPr>
          <w:color w:val="2D2D2D"/>
        </w:rPr>
      </w:pPr>
      <w:r w:rsidRPr="00E246C4">
        <w:rPr>
          <w:color w:val="2D2D2D"/>
        </w:rPr>
        <w:t xml:space="preserve">While Israeli and Jewish right-wing groups such as </w:t>
      </w:r>
      <w:proofErr w:type="spellStart"/>
      <w:r w:rsidRPr="00E246C4">
        <w:rPr>
          <w:color w:val="2D2D2D"/>
        </w:rPr>
        <w:t>Shurat</w:t>
      </w:r>
      <w:proofErr w:type="spellEnd"/>
      <w:r w:rsidRPr="00E246C4">
        <w:rPr>
          <w:color w:val="2D2D2D"/>
        </w:rPr>
        <w:t xml:space="preserve"> </w:t>
      </w:r>
      <w:proofErr w:type="spellStart"/>
      <w:r w:rsidRPr="00E246C4">
        <w:rPr>
          <w:color w:val="2D2D2D"/>
        </w:rPr>
        <w:t>Hadin</w:t>
      </w:r>
      <w:proofErr w:type="spellEnd"/>
      <w:r w:rsidRPr="00E246C4">
        <w:rPr>
          <w:color w:val="2D2D2D"/>
        </w:rPr>
        <w:t xml:space="preserve"> have jumped on the bandwagon, Israeli left-wing organizations are conspicuously absent, presumably due to the chilling effects of attacks against them or because they concluded that their participation would serve no purpose.</w:t>
      </w:r>
    </w:p>
    <w:p w:rsidR="00E246C4" w:rsidRPr="00E246C4" w:rsidRDefault="00E246C4" w:rsidP="00E246C4">
      <w:pPr>
        <w:pStyle w:val="t-body-text"/>
        <w:shd w:val="clear" w:color="auto" w:fill="FFFFFF"/>
        <w:rPr>
          <w:color w:val="2D2D2D"/>
        </w:rPr>
      </w:pPr>
      <w:r w:rsidRPr="00E246C4">
        <w:rPr>
          <w:color w:val="2D2D2D"/>
        </w:rPr>
        <w:t>The Israeli and Palestinian bar associations also filed amicus curiae requests, without even the pretense of independence from their respective governments.</w:t>
      </w:r>
    </w:p>
    <w:p w:rsidR="00E246C4" w:rsidRPr="00E246C4" w:rsidRDefault="00E246C4" w:rsidP="00E246C4">
      <w:pPr>
        <w:pStyle w:val="t-body-text"/>
        <w:shd w:val="clear" w:color="auto" w:fill="FFFFFF"/>
        <w:rPr>
          <w:color w:val="2D2D2D"/>
        </w:rPr>
      </w:pPr>
      <w:r w:rsidRPr="00E246C4">
        <w:rPr>
          <w:color w:val="2D2D2D"/>
        </w:rPr>
        <w:lastRenderedPageBreak/>
        <w:t xml:space="preserve">The Israeli team, led by the state prosecution’s international department, sought to recruit respected experts in international law with reputations as relative liberals, and a few have stood up for Israel. Prof. </w:t>
      </w:r>
      <w:proofErr w:type="spellStart"/>
      <w:r w:rsidRPr="00E246C4">
        <w:rPr>
          <w:color w:val="2D2D2D"/>
        </w:rPr>
        <w:t>Eyal</w:t>
      </w:r>
      <w:proofErr w:type="spellEnd"/>
      <w:r w:rsidRPr="00E246C4">
        <w:rPr>
          <w:color w:val="2D2D2D"/>
        </w:rPr>
        <w:t xml:space="preserve"> </w:t>
      </w:r>
      <w:proofErr w:type="spellStart"/>
      <w:r w:rsidRPr="00E246C4">
        <w:rPr>
          <w:color w:val="2D2D2D"/>
        </w:rPr>
        <w:t>Benvenisti</w:t>
      </w:r>
      <w:proofErr w:type="spellEnd"/>
      <w:r w:rsidRPr="00E246C4">
        <w:rPr>
          <w:color w:val="2D2D2D"/>
        </w:rPr>
        <w:t xml:space="preserve"> of the University of Cambridge argues, in his request for amicus curiae status, that the court cannot determine Israel’s territorial borders as long as they are in dispute, and any such attempt would erode its neutrality.</w:t>
      </w:r>
    </w:p>
    <w:p w:rsidR="00E246C4" w:rsidRPr="00E246C4" w:rsidRDefault="00E246C4" w:rsidP="00E246C4">
      <w:pPr>
        <w:rPr>
          <w:rFonts w:cs="Times New Roman"/>
          <w:color w:val="2D2D2D"/>
          <w:szCs w:val="24"/>
          <w:shd w:val="clear" w:color="auto" w:fill="FFFFFF"/>
        </w:rPr>
      </w:pPr>
      <w:r w:rsidRPr="00E246C4">
        <w:rPr>
          <w:rFonts w:cs="Times New Roman"/>
          <w:color w:val="2D2D2D"/>
          <w:szCs w:val="24"/>
          <w:shd w:val="clear" w:color="auto" w:fill="FFFFFF"/>
        </w:rPr>
        <w:t xml:space="preserve">A similar position was put forth by a group of Israeli professors that includes Robbie </w:t>
      </w:r>
      <w:proofErr w:type="spellStart"/>
      <w:r w:rsidRPr="00E246C4">
        <w:rPr>
          <w:rFonts w:cs="Times New Roman"/>
          <w:color w:val="2D2D2D"/>
          <w:szCs w:val="24"/>
          <w:shd w:val="clear" w:color="auto" w:fill="FFFFFF"/>
        </w:rPr>
        <w:t>Sabel</w:t>
      </w:r>
      <w:proofErr w:type="spellEnd"/>
      <w:r w:rsidRPr="00E246C4">
        <w:rPr>
          <w:rFonts w:cs="Times New Roman"/>
          <w:color w:val="2D2D2D"/>
          <w:szCs w:val="24"/>
          <w:shd w:val="clear" w:color="auto" w:fill="FFFFFF"/>
        </w:rPr>
        <w:t xml:space="preserve"> of</w:t>
      </w:r>
      <w:hyperlink r:id="rId6" w:history="1">
        <w:r w:rsidRPr="00E246C4">
          <w:rPr>
            <w:rStyle w:val="Hyperlink"/>
            <w:rFonts w:cs="Times New Roman"/>
            <w:color w:val="045973"/>
            <w:szCs w:val="24"/>
            <w:shd w:val="clear" w:color="auto" w:fill="FFFFFF"/>
          </w:rPr>
          <w:t> the Hebrew University of Jerusalem</w:t>
        </w:r>
      </w:hyperlink>
      <w:r w:rsidRPr="00E246C4">
        <w:rPr>
          <w:rFonts w:cs="Times New Roman"/>
          <w:color w:val="2D2D2D"/>
          <w:szCs w:val="24"/>
          <w:shd w:val="clear" w:color="auto" w:fill="FFFFFF"/>
        </w:rPr>
        <w:t>, who is the former legal adviser of the Foreign Ministry. Additional requests were submitted to the court by Irwin Cotler, a senior jurist and former justice minister of Canada who is considered very pro-Israel, and Prof. Stephen Rapp, a former senior official in the U.S. State Department.</w:t>
      </w:r>
    </w:p>
    <w:p w:rsidR="00E246C4" w:rsidRPr="00E246C4" w:rsidRDefault="00E246C4" w:rsidP="00E246C4">
      <w:pPr>
        <w:pStyle w:val="t-body-text"/>
        <w:shd w:val="clear" w:color="auto" w:fill="FFFFFF"/>
        <w:rPr>
          <w:color w:val="2D2D2D"/>
        </w:rPr>
      </w:pPr>
      <w:r w:rsidRPr="00E246C4">
        <w:rPr>
          <w:color w:val="2D2D2D"/>
        </w:rPr>
        <w:t>Prof. Emeritus Richard Falk, an expert in international law at Princeton University and a former United Nations special rapporteur on the human rights situation in the Palestinian territories, on the other hand, argues that the court’s jurisdiction includes all the territories considered occupied under international law. Prof. John Quigley, who has researched the Palestinian issue, argued that Palestine is a state.</w:t>
      </w:r>
    </w:p>
    <w:p w:rsidR="00E246C4" w:rsidRPr="00E246C4" w:rsidRDefault="00E246C4" w:rsidP="00E246C4">
      <w:pPr>
        <w:pStyle w:val="t-body-text"/>
        <w:shd w:val="clear" w:color="auto" w:fill="FFFFFF"/>
        <w:rPr>
          <w:color w:val="2D2D2D"/>
        </w:rPr>
      </w:pPr>
      <w:r w:rsidRPr="00E246C4">
        <w:rPr>
          <w:color w:val="2D2D2D"/>
        </w:rPr>
        <w:t>The former U.S. diplomat Dennis Ross, who was President Bill Clinton’s envoy to the Middle East, says his expertise on the Oslo Accords permits him to weigh in on their contribution to the sovereignty of the Palestinian Authority in the territories – one of the issues in dispute. The United States, which he once represented as a mediator, doesn’t recognize the court’s authority, in keeping with Washington’s increasingly separatist approach.</w:t>
      </w:r>
    </w:p>
    <w:p w:rsidR="00E246C4" w:rsidRPr="00E246C4" w:rsidRDefault="00E246C4" w:rsidP="00E246C4">
      <w:pPr>
        <w:pStyle w:val="t-body-text"/>
        <w:shd w:val="clear" w:color="auto" w:fill="FFFFFF"/>
        <w:rPr>
          <w:color w:val="2D2D2D"/>
        </w:rPr>
      </w:pPr>
      <w:r w:rsidRPr="00E246C4">
        <w:rPr>
          <w:color w:val="2D2D2D"/>
        </w:rPr>
        <w:t>Two law offices, an Israeli and a Palestinian firm, are also engaged in this battle, having joined the political fray without even putting up an appearance of being independent of their governments.</w:t>
      </w:r>
    </w:p>
    <w:p w:rsidR="00E246C4" w:rsidRPr="00E246C4" w:rsidRDefault="00E246C4" w:rsidP="00E246C4">
      <w:pPr>
        <w:pStyle w:val="t-body-text"/>
        <w:shd w:val="clear" w:color="auto" w:fill="FFFFFF"/>
        <w:rPr>
          <w:color w:val="2D2D2D"/>
        </w:rPr>
      </w:pPr>
      <w:r w:rsidRPr="00E246C4">
        <w:rPr>
          <w:color w:val="2D2D2D"/>
        </w:rPr>
        <w:t>Of all the requests that were submitted before the Saturday deadline, perhaps the most interesting was that of the court’s own Office of Public Counsel for the Defense, sometimes described as the ICC’s office of the public defender. It believes that the jurisdiction issue should be deferred until a specific case is brought before the court. Rather, that question should be discussed in concert with the charges. Why? In order to protect the rights of future defendants to raise the issues during their trials.</w:t>
      </w:r>
    </w:p>
    <w:p w:rsidR="00E246C4" w:rsidRPr="00E246C4" w:rsidRDefault="00E246C4" w:rsidP="00E246C4">
      <w:pPr>
        <w:rPr>
          <w:rFonts w:cs="Times New Roman"/>
          <w:szCs w:val="24"/>
        </w:rPr>
      </w:pPr>
      <w:r w:rsidRPr="00E246C4">
        <w:rPr>
          <w:rFonts w:cs="Times New Roman"/>
          <w:color w:val="2D2D2D"/>
          <w:szCs w:val="24"/>
          <w:shd w:val="clear" w:color="auto" w:fill="FFFFFF"/>
        </w:rPr>
        <w:t>That, because the ICC prosecutes individuals, not states. Experts in international law say that could also turn out to be the surprising position of the judges, who would pass the hot potato to the prosecutor. In that event, no friend would be able to block an investigation.</w:t>
      </w:r>
    </w:p>
    <w:bookmarkEnd w:id="0"/>
    <w:p w:rsidR="00E246C4" w:rsidRPr="00E246C4" w:rsidRDefault="00E246C4">
      <w:pPr>
        <w:rPr>
          <w:rFonts w:cs="Times New Roman"/>
          <w:szCs w:val="24"/>
        </w:rPr>
      </w:pPr>
    </w:p>
    <w:sectPr w:rsidR="00E246C4" w:rsidRPr="00E2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C4"/>
    <w:rsid w:val="007733EE"/>
    <w:rsid w:val="00A60B57"/>
    <w:rsid w:val="00A86523"/>
    <w:rsid w:val="00AE203F"/>
    <w:rsid w:val="00BF2241"/>
    <w:rsid w:val="00E246C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AF02"/>
  <w15:chartTrackingRefBased/>
  <w15:docId w15:val="{3BFCA0A1-65F1-4800-BE4A-29D696E8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46C4"/>
    <w:rPr>
      <w:color w:val="0000FF"/>
      <w:u w:val="single"/>
    </w:rPr>
  </w:style>
  <w:style w:type="paragraph" w:styleId="HTMLAddress">
    <w:name w:val="HTML Address"/>
    <w:basedOn w:val="Normal"/>
    <w:link w:val="HTMLAddressChar"/>
    <w:uiPriority w:val="99"/>
    <w:semiHidden/>
    <w:unhideWhenUsed/>
    <w:rsid w:val="00E246C4"/>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E246C4"/>
    <w:rPr>
      <w:rFonts w:ascii="Times New Roman" w:eastAsia="Times New Roman" w:hAnsi="Times New Roman" w:cs="Times New Roman"/>
      <w:i/>
      <w:iCs/>
      <w:sz w:val="24"/>
      <w:szCs w:val="24"/>
    </w:rPr>
  </w:style>
  <w:style w:type="paragraph" w:customStyle="1" w:styleId="t-body-text">
    <w:name w:val="t-body-text"/>
    <w:basedOn w:val="Normal"/>
    <w:rsid w:val="00E246C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984">
      <w:bodyDiv w:val="1"/>
      <w:marLeft w:val="0"/>
      <w:marRight w:val="0"/>
      <w:marTop w:val="0"/>
      <w:marBottom w:val="0"/>
      <w:divBdr>
        <w:top w:val="none" w:sz="0" w:space="0" w:color="auto"/>
        <w:left w:val="none" w:sz="0" w:space="0" w:color="auto"/>
        <w:bottom w:val="none" w:sz="0" w:space="0" w:color="auto"/>
        <w:right w:val="none" w:sz="0" w:space="0" w:color="auto"/>
      </w:divBdr>
    </w:div>
    <w:div w:id="739401490">
      <w:bodyDiv w:val="1"/>
      <w:marLeft w:val="0"/>
      <w:marRight w:val="0"/>
      <w:marTop w:val="0"/>
      <w:marBottom w:val="0"/>
      <w:divBdr>
        <w:top w:val="none" w:sz="0" w:space="0" w:color="auto"/>
        <w:left w:val="none" w:sz="0" w:space="0" w:color="auto"/>
        <w:bottom w:val="none" w:sz="0" w:space="0" w:color="auto"/>
        <w:right w:val="none" w:sz="0" w:space="0" w:color="auto"/>
      </w:divBdr>
    </w:div>
    <w:div w:id="1129937560">
      <w:bodyDiv w:val="1"/>
      <w:marLeft w:val="0"/>
      <w:marRight w:val="0"/>
      <w:marTop w:val="0"/>
      <w:marBottom w:val="0"/>
      <w:divBdr>
        <w:top w:val="none" w:sz="0" w:space="0" w:color="auto"/>
        <w:left w:val="none" w:sz="0" w:space="0" w:color="auto"/>
        <w:bottom w:val="none" w:sz="0" w:space="0" w:color="auto"/>
        <w:right w:val="none" w:sz="0" w:space="0" w:color="auto"/>
      </w:divBdr>
    </w:div>
    <w:div w:id="13374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sc/tags/TAG-hebrew-university-1.5598925" TargetMode="External"/><Relationship Id="rId5" Type="http://schemas.openxmlformats.org/officeDocument/2006/relationships/hyperlink" Target="https://www.haaretz.com/israel-news/.premium-as-dozens-ask-to-join-icc-case-request-from-within-court-could-be-the-deciding-one-1.8534698" TargetMode="External"/><Relationship Id="rId4" Type="http://schemas.openxmlformats.org/officeDocument/2006/relationships/hyperlink" Target="https://www.haaretz.com/misc/writers/WRITER-1.4969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2020-02-18T18:21:00Z</dcterms:created>
  <dcterms:modified xsi:type="dcterms:W3CDTF">2020-02-18T18:48:00Z</dcterms:modified>
</cp:coreProperties>
</file>