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47435" w:rsidRDefault="00A47435">
      <w:pPr>
        <w:rPr>
          <w:rFonts w:cs="Times New Roman"/>
          <w:sz w:val="40"/>
          <w:szCs w:val="40"/>
        </w:rPr>
      </w:pPr>
      <w:bookmarkStart w:id="0" w:name="_GoBack"/>
      <w:r w:rsidRPr="00A47435">
        <w:rPr>
          <w:rFonts w:cs="Times New Roman"/>
          <w:sz w:val="40"/>
          <w:szCs w:val="40"/>
        </w:rPr>
        <w:t>The UN blacklist and a lesson on corporate responsibility</w:t>
      </w:r>
    </w:p>
    <w:bookmarkEnd w:id="0"/>
    <w:p w:rsidR="00A47435" w:rsidRPr="00A47435" w:rsidRDefault="00A47435" w:rsidP="00A47435">
      <w:pPr>
        <w:spacing w:after="0" w:line="240" w:lineRule="auto"/>
        <w:rPr>
          <w:rFonts w:cs="Times New Roman"/>
        </w:rPr>
      </w:pPr>
      <w:r w:rsidRPr="00A47435">
        <w:rPr>
          <w:rFonts w:cs="Times New Roman"/>
        </w:rPr>
        <w:t>February 29, 2020</w:t>
      </w:r>
    </w:p>
    <w:p w:rsidR="00A47435" w:rsidRPr="00A47435" w:rsidRDefault="00A47435" w:rsidP="00A47435">
      <w:pPr>
        <w:spacing w:after="0" w:line="240" w:lineRule="auto"/>
        <w:rPr>
          <w:rStyle w:val="article-subline-name"/>
          <w:rFonts w:cs="Times New Roman"/>
          <w:color w:val="4A4A4A"/>
          <w:shd w:val="clear" w:color="auto" w:fill="F7F7F7"/>
        </w:rPr>
      </w:pPr>
      <w:r w:rsidRPr="00A47435">
        <w:rPr>
          <w:rStyle w:val="article-subline-name"/>
          <w:rFonts w:cs="Times New Roman"/>
          <w:color w:val="4A4A4A"/>
          <w:shd w:val="clear" w:color="auto" w:fill="F7F7F7"/>
        </w:rPr>
        <w:t>By</w:t>
      </w:r>
      <w:r w:rsidRPr="00A47435">
        <w:rPr>
          <w:rStyle w:val="article-subline-name"/>
          <w:rFonts w:cs="Times New Roman"/>
          <w:color w:val="4A4A4A"/>
          <w:shd w:val="clear" w:color="auto" w:fill="F7F7F7"/>
        </w:rPr>
        <w:t xml:space="preserve"> Mark </w:t>
      </w:r>
      <w:proofErr w:type="spellStart"/>
      <w:r w:rsidRPr="00A47435">
        <w:rPr>
          <w:rStyle w:val="article-subline-name"/>
          <w:rFonts w:cs="Times New Roman"/>
          <w:color w:val="4A4A4A"/>
          <w:shd w:val="clear" w:color="auto" w:fill="F7F7F7"/>
        </w:rPr>
        <w:t>Goldfeder</w:t>
      </w:r>
      <w:proofErr w:type="spellEnd"/>
      <w:r w:rsidRPr="00A47435">
        <w:rPr>
          <w:rStyle w:val="article-subline-name"/>
          <w:rFonts w:cs="Times New Roman"/>
          <w:color w:val="4A4A4A"/>
          <w:shd w:val="clear" w:color="auto" w:fill="F7F7F7"/>
        </w:rPr>
        <w:t>, Gary Epstein</w:t>
      </w:r>
    </w:p>
    <w:p w:rsidR="00A47435" w:rsidRPr="00A47435" w:rsidRDefault="00A47435" w:rsidP="00A47435">
      <w:pPr>
        <w:spacing w:after="0" w:line="240" w:lineRule="auto"/>
        <w:rPr>
          <w:rStyle w:val="article-subline-name"/>
          <w:rFonts w:cs="Times New Roman"/>
          <w:color w:val="4A4A4A"/>
          <w:shd w:val="clear" w:color="auto" w:fill="F7F7F7"/>
        </w:rPr>
      </w:pPr>
      <w:r w:rsidRPr="00A47435">
        <w:rPr>
          <w:rStyle w:val="article-subline-name"/>
          <w:rFonts w:cs="Times New Roman"/>
          <w:color w:val="4A4A4A"/>
          <w:shd w:val="clear" w:color="auto" w:fill="F7F7F7"/>
        </w:rPr>
        <w:t>The Jerusalem Post</w:t>
      </w:r>
    </w:p>
    <w:p w:rsidR="00A47435" w:rsidRPr="00A47435" w:rsidRDefault="00A47435" w:rsidP="00A47435">
      <w:pPr>
        <w:spacing w:after="0" w:line="240" w:lineRule="auto"/>
        <w:rPr>
          <w:rFonts w:cs="Times New Roman"/>
        </w:rPr>
      </w:pPr>
      <w:hyperlink r:id="rId4" w:history="1">
        <w:r w:rsidRPr="00A47435">
          <w:rPr>
            <w:rStyle w:val="Hyperlink"/>
            <w:rFonts w:cs="Times New Roman"/>
          </w:rPr>
          <w:t>https://www.jpost.com/Opinion/The-UN-blacklist-and-a-lesson-on-corporate-responsibility-619319</w:t>
        </w:r>
      </w:hyperlink>
    </w:p>
    <w:p w:rsidR="00A47435" w:rsidRDefault="00A47435" w:rsidP="00A47435">
      <w:pPr>
        <w:rPr>
          <w:rFonts w:cs="Times New Roman"/>
          <w:color w:val="4A4A4A"/>
          <w:shd w:val="clear" w:color="auto" w:fill="F7F7F7"/>
        </w:rPr>
      </w:pP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On February 12, the United Nations Human Rights Council, an overtly political body that hypocritically includes some of the world’s worst human-rights violators, published a blacklist of companies that they claim do business with or in Israeli settlements. The goal was to defame these companies by falsely implying they commit human-rights violations.</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The UNHRC did this despite the fact that they have neither nor the capacity, nor the competence, nor any legal or other authority to deal with business enterprises or promote non-binding politically biased guidelines with respect to business practices.</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 To be clear, there is no international law whatsoever prohibiting business activity in conflict areas, occupied territory, or settlements.</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 xml:space="preserve">The idea that the companies on this list present human-rights concerns is almost laughable. Per the organization NGO Monitor, “A major category of listed companies </w:t>
      </w:r>
      <w:proofErr w:type="gramStart"/>
      <w:r w:rsidRPr="00A47435">
        <w:rPr>
          <w:rFonts w:cs="Times New Roman"/>
          <w:color w:val="4A4A4A"/>
          <w:shd w:val="clear" w:color="auto" w:fill="F7F7F7"/>
        </w:rPr>
        <w:t>are</w:t>
      </w:r>
      <w:proofErr w:type="gramEnd"/>
      <w:r w:rsidRPr="00A47435">
        <w:rPr>
          <w:rFonts w:cs="Times New Roman"/>
          <w:color w:val="4A4A4A"/>
          <w:shd w:val="clear" w:color="auto" w:fill="F7F7F7"/>
        </w:rPr>
        <w:t xml:space="preserve"> those providing consumer goods and services (food, telecommunications, transportation, gas, water) to both Palestinians and Israelis.” Apparently the UNHRC considers the provision of basic necessities to Palestinians a potential human-rights violation.</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The UN also embarrassingly ignores that fact that, per several international agreements (including Oslo I, II, and the Cairo Agreement), Israel is supposed to provide these things and forgets that, if the UN’s own narrative of Israel as occupier were to be accepted, Israel would be required to provide them under the Fourth Geneva Convention. This aside from the practical reality that as a matter of social responsibility, many of the employees in these companies are Palestinian and closure would wreak havoc on those families.</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 xml:space="preserve">Publishing the list was an attempt by the UNHRC to damage the Israeli economy and, per the description of UN officials, was specifically aimed at companies that are owned by Jews or do business with Jewish, as opposed to Palestinian, Israelis. It is meant to bolster the </w:t>
      </w:r>
      <w:proofErr w:type="spellStart"/>
      <w:r w:rsidRPr="00A47435">
        <w:rPr>
          <w:rFonts w:cs="Times New Roman"/>
          <w:color w:val="4A4A4A"/>
          <w:shd w:val="clear" w:color="auto" w:fill="F7F7F7"/>
        </w:rPr>
        <w:t>antisemitic</w:t>
      </w:r>
      <w:proofErr w:type="spellEnd"/>
      <w:r w:rsidRPr="00A47435">
        <w:rPr>
          <w:rFonts w:cs="Times New Roman"/>
          <w:color w:val="4A4A4A"/>
          <w:shd w:val="clear" w:color="auto" w:fill="F7F7F7"/>
        </w:rPr>
        <w:t xml:space="preserve"> Boycott, Divestment and Sanctions campaign, which singles out the State of Israel in violation of the internationally accepted International Holocaust Remembrance Alliance definition of antisemitism. In an uncharacteristically honest moment, UNHRC High Commissioner Michelle Bachelet admitted the process that produced the list was “unprecedented.” In some aspects she is correct: Despite the fact that business activity in disputed territories is not uncommon internationally, no other countries have been targeted for boycotts. </w:t>
      </w:r>
      <w:proofErr w:type="gramStart"/>
      <w:r w:rsidRPr="00A47435">
        <w:rPr>
          <w:rFonts w:cs="Times New Roman"/>
          <w:color w:val="4A4A4A"/>
          <w:shd w:val="clear" w:color="auto" w:fill="F7F7F7"/>
        </w:rPr>
        <w:t>Unfortunately</w:t>
      </w:r>
      <w:proofErr w:type="gramEnd"/>
      <w:r w:rsidRPr="00A47435">
        <w:rPr>
          <w:rFonts w:cs="Times New Roman"/>
          <w:color w:val="4A4A4A"/>
          <w:shd w:val="clear" w:color="auto" w:fill="F7F7F7"/>
        </w:rPr>
        <w:t xml:space="preserve"> this discriminatory treatment of Israel is also not surprising, and reflects the UNHRC’s ongoing and well-documented institutional bias against the Jewish state. That bias is so strong that in 2018</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lastRenderedPageBreak/>
        <w:t>the US left the council in protest.</w:t>
      </w:r>
    </w:p>
    <w:p w:rsidR="00A47435" w:rsidRPr="00A47435" w:rsidRDefault="00A47435" w:rsidP="00A47435">
      <w:pPr>
        <w:rPr>
          <w:rFonts w:cs="Times New Roman"/>
          <w:color w:val="4A4A4A"/>
          <w:shd w:val="clear" w:color="auto" w:fill="F7F7F7"/>
        </w:rPr>
      </w:pPr>
      <w:r w:rsidRPr="00A47435">
        <w:rPr>
          <w:rFonts w:cs="Times New Roman"/>
          <w:color w:val="4A4A4A"/>
          <w:shd w:val="clear" w:color="auto" w:fill="F7F7F7"/>
        </w:rPr>
        <w:t>And so it is clear that this new list is just another in a long line of attempts by the UN to bully Israel, and to bully others into bullying Israel. And yet despite the non-legal nature of this report, some companies on the list may still be worried and wondering how it might affect them and whether or not they should do anything in response.</w:t>
      </w:r>
    </w:p>
    <w:p w:rsidR="00A47435" w:rsidRPr="00A47435" w:rsidRDefault="00A47435" w:rsidP="00A47435">
      <w:pPr>
        <w:rPr>
          <w:rFonts w:cs="Times New Roman"/>
        </w:rPr>
      </w:pPr>
      <w:r w:rsidRPr="00A47435">
        <w:rPr>
          <w:rFonts w:cs="Times New Roman"/>
        </w:rPr>
        <w:t>In order to help fend off any of the illegitimate pressure companies may be feeling, here are some strictly business non-political reasons why responsible companies should not let themselves be bullied into boycotting Israel.</w:t>
      </w:r>
    </w:p>
    <w:p w:rsidR="00A47435" w:rsidRPr="00A47435" w:rsidRDefault="00A47435" w:rsidP="00A47435">
      <w:pPr>
        <w:rPr>
          <w:rFonts w:cs="Times New Roman"/>
        </w:rPr>
      </w:pPr>
      <w:r w:rsidRPr="00A47435">
        <w:rPr>
          <w:rFonts w:cs="Times New Roman"/>
        </w:rPr>
        <w:t xml:space="preserve">First, engaging in BDS involves blatant discrimination on the basis of nationality and ethnicity, and US anti-boycott regulations under the 1977 Export Administration Act and the </w:t>
      </w:r>
      <w:proofErr w:type="spellStart"/>
      <w:r w:rsidRPr="00A47435">
        <w:rPr>
          <w:rFonts w:cs="Times New Roman"/>
        </w:rPr>
        <w:t>Ribicoff</w:t>
      </w:r>
      <w:proofErr w:type="spellEnd"/>
      <w:r w:rsidRPr="00A47435">
        <w:rPr>
          <w:rFonts w:cs="Times New Roman"/>
        </w:rPr>
        <w:t xml:space="preserve"> Amendment to the 1976 Tax Reform Act prohibit such behavior. Violation of these, and similar regulations, carry heavy administrative as well as criminal penalties in state and federal courts throughout the country, and so succumbing to the UNHRC’s pressure campaign could expose a company to expensive legal challenges.</w:t>
      </w:r>
    </w:p>
    <w:p w:rsidR="00A47435" w:rsidRPr="00A47435" w:rsidRDefault="00A47435" w:rsidP="00A47435">
      <w:pPr>
        <w:rPr>
          <w:rFonts w:cs="Times New Roman"/>
        </w:rPr>
      </w:pPr>
      <w:r w:rsidRPr="00A47435">
        <w:rPr>
          <w:rFonts w:cs="Times New Roman"/>
        </w:rPr>
        <w:t>Second, boycotting Israel in a discriminatory fashion violates the fiduciary duties of loyalty and care that officers and directors owe a corporation. The duty of loyalty requires decision-makers to put the welfare and best interests of the company before their own personal interests and feelings, and the duty of care requires them to reasonably consider the impact of their decisions on the company’s prospects. Boycotting Israel is, at the simplest level, bad for business. 27 states already have anti-BDS legislation in place which would block those states from doing business with companies engaged in BDS. Losing money in the service of controversial and potentially illegal ideological stances cannot be justified under any theory of good corporate governance.</w:t>
      </w:r>
    </w:p>
    <w:p w:rsidR="00A47435" w:rsidRPr="00A47435" w:rsidRDefault="00A47435" w:rsidP="00A47435">
      <w:pPr>
        <w:rPr>
          <w:rFonts w:cs="Times New Roman"/>
        </w:rPr>
      </w:pPr>
      <w:r w:rsidRPr="00A47435">
        <w:rPr>
          <w:rFonts w:cs="Times New Roman"/>
        </w:rPr>
        <w:t>Finally, the companies on the blacklist are almost all public and are required to file documents with the Securities and Exchange Commission and send disclosure documents to investors and shareholders setting forth material risk factors affecting the company. A model disclosure for a company that suddenly decided to divest based on the UN blacklist campaign would probably look something like this: “Investment in our securities involve serious risks, because we are engaging in a boycott that targets Jews and the Jewish state, in violation of applicable laws, and for no corporate or business objectives. We are uncertain as to whether future political considerations will affect our business in other areas, and we may outsource decisions on this matter to the United Nations Human Rights Council, despite its known biases and lack of any authority or expertise whatsoever. We may incur significant liability and cost in defending the company against litigation and enforcement actions responding to our violations, and</w:t>
      </w:r>
    </w:p>
    <w:p w:rsidR="00A47435" w:rsidRPr="00A47435" w:rsidRDefault="00A47435" w:rsidP="00A47435">
      <w:pPr>
        <w:rPr>
          <w:rFonts w:cs="Times New Roman"/>
        </w:rPr>
      </w:pPr>
      <w:r w:rsidRPr="00A47435">
        <w:rPr>
          <w:rFonts w:cs="Times New Roman"/>
        </w:rPr>
        <w:t>will likely incur loss of business from jurisdictions that have anti-boycott provisions in place.”</w:t>
      </w:r>
    </w:p>
    <w:p w:rsidR="00A47435" w:rsidRPr="00A47435" w:rsidRDefault="00A47435" w:rsidP="00A47435">
      <w:pPr>
        <w:rPr>
          <w:rFonts w:cs="Times New Roman"/>
        </w:rPr>
      </w:pPr>
      <w:r w:rsidRPr="00A47435">
        <w:rPr>
          <w:rFonts w:cs="Times New Roman"/>
        </w:rPr>
        <w:t xml:space="preserve">As a matter of basic principle, American companies should be allowed to make their own choices about their partners, investments and relationships and not be coerced by a discriminatory subset of the UN into altering these decisions. The UNHRC blacklist carries no legal significance in either international or domestic law, but, as outlined above, can carry legal ramifications for companies who engage in BDS activities. The blacklist promotes blatant </w:t>
      </w:r>
      <w:r w:rsidRPr="00A47435">
        <w:rPr>
          <w:rFonts w:cs="Times New Roman"/>
        </w:rPr>
        <w:lastRenderedPageBreak/>
        <w:t>discriminatory business practices on the basis of nationality and ethnicity that are deeply offensive to American values and contrary to public policy, which is why there has been bipartisan condemnation of its publication by US lawmakers. Directors should think twice before they submit to corporate extortion and blackmail. This is especially true when conforming would hurt the very people the perpetrators are pretending to protect, not to mention a company’s own reputation and bottom line.</w:t>
      </w:r>
    </w:p>
    <w:sectPr w:rsidR="00A47435" w:rsidRPr="00A4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35"/>
    <w:rsid w:val="007733EE"/>
    <w:rsid w:val="00A4743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E06"/>
  <w15:chartTrackingRefBased/>
  <w15:docId w15:val="{820E8793-A976-4FC5-A0DE-A19CE9D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A47435"/>
  </w:style>
  <w:style w:type="character" w:customStyle="1" w:styleId="article-reporter">
    <w:name w:val="article-reporter"/>
    <w:basedOn w:val="DefaultParagraphFont"/>
    <w:rsid w:val="00A47435"/>
  </w:style>
  <w:style w:type="character" w:styleId="Hyperlink">
    <w:name w:val="Hyperlink"/>
    <w:basedOn w:val="DefaultParagraphFont"/>
    <w:uiPriority w:val="99"/>
    <w:semiHidden/>
    <w:unhideWhenUsed/>
    <w:rsid w:val="00A47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UN-blacklist-and-a-lesson-on-corporate-responsibility-619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2020-03-02T17:53:00Z</dcterms:created>
  <dcterms:modified xsi:type="dcterms:W3CDTF">2020-03-02T17:56:00Z</dcterms:modified>
</cp:coreProperties>
</file>