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30C17" w14:textId="77777777" w:rsidR="00B46E2C" w:rsidRPr="00B46E2C" w:rsidRDefault="00B46E2C" w:rsidP="00B46E2C">
      <w:pPr>
        <w:rPr>
          <w:rFonts w:asciiTheme="majorBidi" w:hAnsiTheme="majorBidi" w:cstheme="majorBidi"/>
          <w:sz w:val="40"/>
          <w:szCs w:val="40"/>
        </w:rPr>
      </w:pPr>
      <w:r w:rsidRPr="00B46E2C">
        <w:rPr>
          <w:rFonts w:asciiTheme="majorBidi" w:hAnsiTheme="majorBidi" w:cstheme="majorBidi"/>
          <w:sz w:val="40"/>
          <w:szCs w:val="40"/>
        </w:rPr>
        <w:t>Jew-hatred keeps rising in US, per ADL annual audit</w:t>
      </w:r>
    </w:p>
    <w:p w14:paraId="734DC1B2" w14:textId="3314E0F6" w:rsidR="001944CB" w:rsidRPr="00B46E2C" w:rsidRDefault="00B46E2C" w:rsidP="00B46E2C">
      <w:pPr>
        <w:spacing w:after="0" w:line="240" w:lineRule="auto"/>
        <w:rPr>
          <w:rFonts w:asciiTheme="majorBidi" w:hAnsiTheme="majorBidi" w:cstheme="majorBidi"/>
        </w:rPr>
      </w:pPr>
      <w:r w:rsidRPr="00B46E2C">
        <w:rPr>
          <w:rFonts w:asciiTheme="majorBidi" w:hAnsiTheme="majorBidi" w:cstheme="majorBidi"/>
        </w:rPr>
        <w:t>April 22, 2025</w:t>
      </w:r>
    </w:p>
    <w:p w14:paraId="37582C12" w14:textId="6210D1FD" w:rsidR="00B46E2C" w:rsidRPr="00B46E2C" w:rsidRDefault="004079C3" w:rsidP="00B46E2C">
      <w:pPr>
        <w:spacing w:after="0" w:line="240" w:lineRule="auto"/>
        <w:rPr>
          <w:rFonts w:asciiTheme="majorBidi" w:hAnsiTheme="majorBidi" w:cstheme="majorBidi"/>
        </w:rPr>
      </w:pPr>
      <w:r>
        <w:rPr>
          <w:rFonts w:asciiTheme="majorBidi" w:hAnsiTheme="majorBidi" w:cstheme="majorBidi"/>
        </w:rPr>
        <w:t xml:space="preserve">By </w:t>
      </w:r>
      <w:hyperlink r:id="rId4" w:tooltip="Jonathan D. Salant" w:history="1">
        <w:r w:rsidR="00B46E2C" w:rsidRPr="00B46E2C">
          <w:rPr>
            <w:rStyle w:val="Hyperlink"/>
            <w:rFonts w:asciiTheme="majorBidi" w:hAnsiTheme="majorBidi" w:cstheme="majorBidi"/>
          </w:rPr>
          <w:t xml:space="preserve">Jonathan D. </w:t>
        </w:r>
        <w:proofErr w:type="spellStart"/>
        <w:r w:rsidR="00B46E2C" w:rsidRPr="00B46E2C">
          <w:rPr>
            <w:rStyle w:val="Hyperlink"/>
            <w:rFonts w:asciiTheme="majorBidi" w:hAnsiTheme="majorBidi" w:cstheme="majorBidi"/>
          </w:rPr>
          <w:t>Salant</w:t>
        </w:r>
      </w:hyperlink>
      <w:proofErr w:type="spellEnd"/>
    </w:p>
    <w:p w14:paraId="7F3DBE83" w14:textId="2713A2C5" w:rsidR="00B46E2C" w:rsidRPr="00B46E2C" w:rsidRDefault="00B46E2C" w:rsidP="00B46E2C">
      <w:pPr>
        <w:spacing w:after="0" w:line="240" w:lineRule="auto"/>
        <w:rPr>
          <w:rFonts w:asciiTheme="majorBidi" w:hAnsiTheme="majorBidi" w:cstheme="majorBidi"/>
        </w:rPr>
      </w:pPr>
      <w:r w:rsidRPr="00B46E2C">
        <w:rPr>
          <w:rFonts w:asciiTheme="majorBidi" w:hAnsiTheme="majorBidi" w:cstheme="majorBidi"/>
        </w:rPr>
        <w:t>Jewish News Syndicate</w:t>
      </w:r>
    </w:p>
    <w:p w14:paraId="45ED6990" w14:textId="22213DF9" w:rsidR="00B46E2C" w:rsidRDefault="00B46E2C" w:rsidP="00B46E2C">
      <w:pPr>
        <w:spacing w:after="0" w:line="240" w:lineRule="auto"/>
        <w:rPr>
          <w:rFonts w:asciiTheme="majorBidi" w:hAnsiTheme="majorBidi" w:cstheme="majorBidi"/>
        </w:rPr>
      </w:pPr>
      <w:hyperlink r:id="rId5" w:history="1">
        <w:r w:rsidRPr="00B46E2C">
          <w:rPr>
            <w:rStyle w:val="Hyperlink"/>
            <w:rFonts w:asciiTheme="majorBidi" w:hAnsiTheme="majorBidi" w:cstheme="majorBidi"/>
          </w:rPr>
          <w:t>https://www.jns.org/jew-hatred-keeps-rising-in-us-per-adl-annual-audit/</w:t>
        </w:r>
      </w:hyperlink>
    </w:p>
    <w:p w14:paraId="3E62AA20" w14:textId="77777777" w:rsidR="00B46E2C" w:rsidRPr="00B46E2C" w:rsidRDefault="00B46E2C" w:rsidP="00B46E2C">
      <w:pPr>
        <w:spacing w:after="0" w:line="240" w:lineRule="auto"/>
        <w:rPr>
          <w:rFonts w:asciiTheme="majorBidi" w:hAnsiTheme="majorBidi" w:cstheme="majorBidi"/>
        </w:rPr>
      </w:pPr>
    </w:p>
    <w:p w14:paraId="7F5436B0" w14:textId="77777777" w:rsidR="00B46E2C" w:rsidRPr="00B46E2C" w:rsidRDefault="00B46E2C" w:rsidP="00B46E2C">
      <w:pPr>
        <w:rPr>
          <w:rFonts w:asciiTheme="majorBidi" w:hAnsiTheme="majorBidi" w:cstheme="majorBidi"/>
        </w:rPr>
      </w:pPr>
      <w:r w:rsidRPr="00B46E2C">
        <w:rPr>
          <w:rFonts w:asciiTheme="majorBidi" w:hAnsiTheme="majorBidi" w:cstheme="majorBidi"/>
        </w:rPr>
        <w:t>The rise in Jew-hatred after the Hamas-led terrorist attacks in Israel on Oct. 7, 2023, showed no sign of abating, as the Anti-Defamation League reported another new high in antisemitic incidents for 2024.</w:t>
      </w:r>
    </w:p>
    <w:p w14:paraId="5CC2EF14" w14:textId="77777777" w:rsidR="00B46E2C" w:rsidRPr="00B46E2C" w:rsidRDefault="00B46E2C" w:rsidP="00B46E2C">
      <w:pPr>
        <w:rPr>
          <w:rFonts w:asciiTheme="majorBidi" w:hAnsiTheme="majorBidi" w:cstheme="majorBidi"/>
        </w:rPr>
      </w:pPr>
      <w:r w:rsidRPr="00B46E2C">
        <w:rPr>
          <w:rFonts w:asciiTheme="majorBidi" w:hAnsiTheme="majorBidi" w:cstheme="majorBidi"/>
        </w:rPr>
        <w:t>The 9,354 incidents of assault, harassment and vandalism last year marked the fourth straight year that the ADL’s </w:t>
      </w:r>
      <w:hyperlink r:id="rId6" w:tgtFrame="_blank" w:history="1">
        <w:r w:rsidRPr="00B46E2C">
          <w:rPr>
            <w:rStyle w:val="Hyperlink"/>
            <w:rFonts w:asciiTheme="majorBidi" w:hAnsiTheme="majorBidi" w:cstheme="majorBidi"/>
          </w:rPr>
          <w:t>audit</w:t>
        </w:r>
      </w:hyperlink>
      <w:r w:rsidRPr="00B46E2C">
        <w:rPr>
          <w:rFonts w:asciiTheme="majorBidi" w:hAnsiTheme="majorBidi" w:cstheme="majorBidi"/>
        </w:rPr>
        <w:t> of such incidents reported a new yearly high. The 2024 totals, which the ADL released on Tuesday, were the highest since the group began tracing such incidents 46 years ago.</w:t>
      </w:r>
    </w:p>
    <w:p w14:paraId="05F2D2E1" w14:textId="72DD69F7" w:rsidR="00B46E2C" w:rsidRPr="00B46E2C" w:rsidRDefault="00B46E2C" w:rsidP="00B46E2C">
      <w:pPr>
        <w:rPr>
          <w:rFonts w:asciiTheme="majorBidi" w:hAnsiTheme="majorBidi" w:cstheme="majorBidi"/>
        </w:rPr>
      </w:pPr>
      <w:r w:rsidRPr="00B46E2C">
        <w:rPr>
          <w:rFonts w:asciiTheme="majorBidi" w:hAnsiTheme="majorBidi" w:cstheme="majorBidi"/>
        </w:rPr>
        <w:t>Instances of Jew-hatred in 2024 were up 5% over the 8,873 incidents reported in 2023 and represented more than 25 targeted incidents of Jew-hatred per day, the ADL said.</w:t>
      </w:r>
    </w:p>
    <w:p w14:paraId="4F90C087" w14:textId="77777777" w:rsidR="00B46E2C" w:rsidRPr="00B46E2C" w:rsidRDefault="00B46E2C" w:rsidP="00B46E2C">
      <w:pPr>
        <w:rPr>
          <w:rFonts w:asciiTheme="majorBidi" w:hAnsiTheme="majorBidi" w:cstheme="majorBidi"/>
        </w:rPr>
      </w:pPr>
      <w:r w:rsidRPr="00B46E2C">
        <w:rPr>
          <w:rFonts w:asciiTheme="majorBidi" w:hAnsiTheme="majorBidi" w:cstheme="majorBidi"/>
        </w:rPr>
        <w:t>They occurred in all 50 states and the District of Columbia. The largest number took place in New York state, with 1,437 incidents (more than half, 976, in New York City), and California, with 1,344 (297 in Los Angeles).</w:t>
      </w:r>
    </w:p>
    <w:p w14:paraId="7F36DD1F" w14:textId="50DA9827" w:rsidR="00B46E2C" w:rsidRPr="00B46E2C" w:rsidRDefault="009A2A65" w:rsidP="00B46E2C">
      <w:pPr>
        <w:rPr>
          <w:rFonts w:asciiTheme="majorBidi" w:hAnsiTheme="majorBidi" w:cstheme="majorBidi"/>
        </w:rPr>
      </w:pPr>
      <w:r>
        <w:rPr>
          <w:rFonts w:asciiTheme="majorBidi" w:hAnsiTheme="majorBidi" w:cstheme="majorBidi"/>
        </w:rPr>
        <w:t>‘</w:t>
      </w:r>
      <w:r w:rsidR="00B46E2C" w:rsidRPr="00B46E2C">
        <w:rPr>
          <w:rFonts w:asciiTheme="majorBidi" w:hAnsiTheme="majorBidi" w:cstheme="majorBidi"/>
        </w:rPr>
        <w:t>This horrifying level of antisemitism should never be accepted, and yet, as our data shows, it has become a persistent and grim reality for American Jewish communities,</w:t>
      </w:r>
      <w:r>
        <w:rPr>
          <w:rFonts w:asciiTheme="majorBidi" w:hAnsiTheme="majorBidi" w:cstheme="majorBidi"/>
        </w:rPr>
        <w:t>’</w:t>
      </w:r>
      <w:r w:rsidR="00B46E2C" w:rsidRPr="00B46E2C">
        <w:rPr>
          <w:rFonts w:asciiTheme="majorBidi" w:hAnsiTheme="majorBidi" w:cstheme="majorBidi"/>
        </w:rPr>
        <w:t xml:space="preserve"> stated Jonathan Greenblatt, CEO and national director of the ADL.</w:t>
      </w:r>
    </w:p>
    <w:p w14:paraId="54085739" w14:textId="3C7A74FA" w:rsidR="00B46E2C" w:rsidRPr="00B46E2C" w:rsidRDefault="009A2A65" w:rsidP="00B46E2C">
      <w:pPr>
        <w:rPr>
          <w:rFonts w:asciiTheme="majorBidi" w:hAnsiTheme="majorBidi" w:cstheme="majorBidi"/>
        </w:rPr>
      </w:pPr>
      <w:r>
        <w:rPr>
          <w:rFonts w:asciiTheme="majorBidi" w:hAnsiTheme="majorBidi" w:cstheme="majorBidi"/>
        </w:rPr>
        <w:t>‘</w:t>
      </w:r>
      <w:r w:rsidR="00B46E2C" w:rsidRPr="00B46E2C">
        <w:rPr>
          <w:rFonts w:asciiTheme="majorBidi" w:hAnsiTheme="majorBidi" w:cstheme="majorBidi"/>
        </w:rPr>
        <w:t>Jewish Americans continue to be harassed, assaulted and targeted for who they are on a daily basis and everywhere they go,</w:t>
      </w:r>
      <w:r>
        <w:rPr>
          <w:rFonts w:asciiTheme="majorBidi" w:hAnsiTheme="majorBidi" w:cstheme="majorBidi"/>
        </w:rPr>
        <w:t>’</w:t>
      </w:r>
      <w:r w:rsidR="00B46E2C" w:rsidRPr="00B46E2C">
        <w:rPr>
          <w:rFonts w:asciiTheme="majorBidi" w:hAnsiTheme="majorBidi" w:cstheme="majorBidi"/>
        </w:rPr>
        <w:t xml:space="preserve"> Greenblatt said.</w:t>
      </w:r>
    </w:p>
    <w:p w14:paraId="5F07137A" w14:textId="77777777" w:rsidR="00B46E2C" w:rsidRPr="00B46E2C" w:rsidRDefault="00B46E2C" w:rsidP="00B46E2C">
      <w:pPr>
        <w:rPr>
          <w:rFonts w:asciiTheme="majorBidi" w:hAnsiTheme="majorBidi" w:cstheme="majorBidi"/>
        </w:rPr>
      </w:pPr>
      <w:r w:rsidRPr="00B46E2C">
        <w:rPr>
          <w:rFonts w:asciiTheme="majorBidi" w:hAnsiTheme="majorBidi" w:cstheme="majorBidi"/>
        </w:rPr>
        <w:t>The difference between 2024 and previous years is that a majority of the incidents were related to Israel, including more than 2,500 antisemitic chants, slogans, speeches and signs at anti-Israel rallies. More than half of the rallies where antisemitic incidents occurred were organized or co-sponsored by Students for Justice in Palestine and the Party for Socialism and Liberation, according to the ADL.</w:t>
      </w:r>
    </w:p>
    <w:p w14:paraId="2D830D22" w14:textId="77777777" w:rsidR="00B46E2C" w:rsidRPr="00B46E2C" w:rsidRDefault="00B46E2C" w:rsidP="00B46E2C">
      <w:pPr>
        <w:rPr>
          <w:rFonts w:asciiTheme="majorBidi" w:hAnsiTheme="majorBidi" w:cstheme="majorBidi"/>
        </w:rPr>
      </w:pPr>
      <w:r w:rsidRPr="00B46E2C">
        <w:rPr>
          <w:rFonts w:asciiTheme="majorBidi" w:hAnsiTheme="majorBidi" w:cstheme="majorBidi"/>
        </w:rPr>
        <w:t>The audit found that 5,452 incidents (58%) centered on the Jewish state. The incidents included expressing support for Hamas and the Oct. 7 attacks, likening Judaism or Zionism to Naziism and classic antisemitic tropes.</w:t>
      </w:r>
    </w:p>
    <w:p w14:paraId="179B94B7" w14:textId="77777777" w:rsidR="00B46E2C" w:rsidRPr="00B46E2C" w:rsidRDefault="00B46E2C" w:rsidP="00B46E2C">
      <w:pPr>
        <w:rPr>
          <w:rFonts w:asciiTheme="majorBidi" w:hAnsiTheme="majorBidi" w:cstheme="majorBidi"/>
        </w:rPr>
      </w:pPr>
      <w:r w:rsidRPr="00B46E2C">
        <w:rPr>
          <w:rFonts w:asciiTheme="majorBidi" w:hAnsiTheme="majorBidi" w:cstheme="majorBidi"/>
        </w:rPr>
        <w:t>The numbers did not include rallies where speakers did not engage in antisemitic speech, such as opposing Israeli policies or supporting Palestinian rights, the ADL said.</w:t>
      </w:r>
    </w:p>
    <w:p w14:paraId="46A4EF45" w14:textId="66A8B5D4" w:rsidR="00B46E2C" w:rsidRPr="00B46E2C" w:rsidRDefault="009A2A65" w:rsidP="00B46E2C">
      <w:pPr>
        <w:rPr>
          <w:rFonts w:asciiTheme="majorBidi" w:hAnsiTheme="majorBidi" w:cstheme="majorBidi"/>
        </w:rPr>
      </w:pPr>
      <w:r>
        <w:rPr>
          <w:rFonts w:asciiTheme="majorBidi" w:hAnsiTheme="majorBidi" w:cstheme="majorBidi"/>
        </w:rPr>
        <w:lastRenderedPageBreak/>
        <w:t>‘</w:t>
      </w:r>
      <w:r w:rsidR="00B46E2C" w:rsidRPr="00B46E2C">
        <w:rPr>
          <w:rFonts w:asciiTheme="majorBidi" w:hAnsiTheme="majorBidi" w:cstheme="majorBidi"/>
        </w:rPr>
        <w:t>In 2024, hatred toward Israel was a driving force behind antisemitism across the United States, with more than half of all antisemitic incidents referencing Israel or Zionism,</w:t>
      </w:r>
      <w:proofErr w:type="gramStart"/>
      <w:r>
        <w:rPr>
          <w:rFonts w:asciiTheme="majorBidi" w:hAnsiTheme="majorBidi" w:cstheme="majorBidi"/>
        </w:rPr>
        <w:t>’</w:t>
      </w:r>
      <w:r w:rsidR="00B46E2C" w:rsidRPr="00B46E2C">
        <w:rPr>
          <w:rFonts w:asciiTheme="majorBidi" w:hAnsiTheme="majorBidi" w:cstheme="majorBidi"/>
        </w:rPr>
        <w:t>  stated</w:t>
      </w:r>
      <w:proofErr w:type="gramEnd"/>
      <w:r w:rsidR="00B46E2C" w:rsidRPr="00B46E2C">
        <w:rPr>
          <w:rFonts w:asciiTheme="majorBidi" w:hAnsiTheme="majorBidi" w:cstheme="majorBidi"/>
        </w:rPr>
        <w:t xml:space="preserve"> Oren Segal, senior vice president for counter-extremism and intelligence at the ADL.</w:t>
      </w:r>
    </w:p>
    <w:p w14:paraId="407C0C26" w14:textId="77777777" w:rsidR="00B46E2C" w:rsidRPr="00B46E2C" w:rsidRDefault="00B46E2C" w:rsidP="00B46E2C">
      <w:pPr>
        <w:rPr>
          <w:rFonts w:asciiTheme="majorBidi" w:hAnsiTheme="majorBidi" w:cstheme="majorBidi"/>
        </w:rPr>
      </w:pPr>
      <w:r w:rsidRPr="00B46E2C">
        <w:rPr>
          <w:rFonts w:asciiTheme="majorBidi" w:hAnsiTheme="majorBidi" w:cstheme="majorBidi"/>
        </w:rPr>
        <w:t>College campuses became hotbeds for anti-Israeli and antisemitic activity, with almost 1 in 5 incidents (18%) taking place at institutions of higher education. That was more than any other year.</w:t>
      </w:r>
    </w:p>
    <w:p w14:paraId="71EADEB9" w14:textId="77777777" w:rsidR="00B46E2C" w:rsidRPr="00B46E2C" w:rsidRDefault="00B46E2C" w:rsidP="00B46E2C">
      <w:pPr>
        <w:rPr>
          <w:rFonts w:asciiTheme="majorBidi" w:hAnsiTheme="majorBidi" w:cstheme="majorBidi"/>
        </w:rPr>
      </w:pPr>
      <w:r w:rsidRPr="00B46E2C">
        <w:rPr>
          <w:rFonts w:asciiTheme="majorBidi" w:hAnsiTheme="majorBidi" w:cstheme="majorBidi"/>
        </w:rPr>
        <w:t>The number of antisemitic incidents on college campuses rose to 1,694—an increase of 84% over 2023. In addition, incidents at Hillel centers rose 41% to 86, and at campus Chabad Centers by more than 100% to 17.</w:t>
      </w:r>
    </w:p>
    <w:p w14:paraId="5A6F6600" w14:textId="77777777" w:rsidR="00B46E2C" w:rsidRPr="00B46E2C" w:rsidRDefault="00B46E2C" w:rsidP="00B46E2C">
      <w:pPr>
        <w:rPr>
          <w:rFonts w:asciiTheme="majorBidi" w:hAnsiTheme="majorBidi" w:cstheme="majorBidi"/>
        </w:rPr>
      </w:pPr>
      <w:r w:rsidRPr="00B46E2C">
        <w:rPr>
          <w:rFonts w:asciiTheme="majorBidi" w:hAnsiTheme="majorBidi" w:cstheme="majorBidi"/>
        </w:rPr>
        <w:t>The ADL also found that assaults were up 21% to 196 incidents, with 30% involving Orthodox Jews. (Per Pew Research Center </w:t>
      </w:r>
      <w:hyperlink r:id="rId7" w:tgtFrame="_blank" w:history="1">
        <w:r w:rsidRPr="00B46E2C">
          <w:rPr>
            <w:rStyle w:val="Hyperlink"/>
            <w:rFonts w:asciiTheme="majorBidi" w:hAnsiTheme="majorBidi" w:cstheme="majorBidi"/>
          </w:rPr>
          <w:t>data</w:t>
        </w:r>
      </w:hyperlink>
      <w:r w:rsidRPr="00B46E2C">
        <w:rPr>
          <w:rFonts w:asciiTheme="majorBidi" w:hAnsiTheme="majorBidi" w:cstheme="majorBidi"/>
        </w:rPr>
        <w:t>, about 9% of U.S. Jews are Orthodox.) Antisemitic harassment was up less than 1% (to 6,553), including 647 bomb threats, and vandalism rose 20% to 2,606 incidents, with 37% including swastikas, according to the ADL.</w:t>
      </w:r>
    </w:p>
    <w:p w14:paraId="46F2C59C" w14:textId="77777777" w:rsidR="00B46E2C" w:rsidRPr="00B46E2C" w:rsidRDefault="00B46E2C">
      <w:pPr>
        <w:rPr>
          <w:rFonts w:asciiTheme="majorBidi" w:hAnsiTheme="majorBidi" w:cstheme="majorBidi"/>
        </w:rPr>
      </w:pPr>
    </w:p>
    <w:sectPr w:rsidR="00B46E2C" w:rsidRPr="00B46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2C"/>
    <w:rsid w:val="000C526D"/>
    <w:rsid w:val="001944CB"/>
    <w:rsid w:val="004079C3"/>
    <w:rsid w:val="006F760D"/>
    <w:rsid w:val="007E0E97"/>
    <w:rsid w:val="009A2A65"/>
    <w:rsid w:val="00B46E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467A"/>
  <w15:chartTrackingRefBased/>
  <w15:docId w15:val="{77A512BA-FE50-4329-B305-C50B60DC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E2C"/>
    <w:rPr>
      <w:color w:val="467886" w:themeColor="hyperlink"/>
      <w:u w:val="single"/>
    </w:rPr>
  </w:style>
  <w:style w:type="character" w:styleId="UnresolvedMention">
    <w:name w:val="Unresolved Mention"/>
    <w:basedOn w:val="DefaultParagraphFont"/>
    <w:uiPriority w:val="99"/>
    <w:semiHidden/>
    <w:unhideWhenUsed/>
    <w:rsid w:val="00B46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4794">
      <w:bodyDiv w:val="1"/>
      <w:marLeft w:val="0"/>
      <w:marRight w:val="0"/>
      <w:marTop w:val="0"/>
      <w:marBottom w:val="0"/>
      <w:divBdr>
        <w:top w:val="none" w:sz="0" w:space="0" w:color="auto"/>
        <w:left w:val="none" w:sz="0" w:space="0" w:color="auto"/>
        <w:bottom w:val="none" w:sz="0" w:space="0" w:color="auto"/>
        <w:right w:val="none" w:sz="0" w:space="0" w:color="auto"/>
      </w:divBdr>
    </w:div>
    <w:div w:id="578714224">
      <w:bodyDiv w:val="1"/>
      <w:marLeft w:val="0"/>
      <w:marRight w:val="0"/>
      <w:marTop w:val="0"/>
      <w:marBottom w:val="0"/>
      <w:divBdr>
        <w:top w:val="none" w:sz="0" w:space="0" w:color="auto"/>
        <w:left w:val="none" w:sz="0" w:space="0" w:color="auto"/>
        <w:bottom w:val="none" w:sz="0" w:space="0" w:color="auto"/>
        <w:right w:val="none" w:sz="0" w:space="0" w:color="auto"/>
      </w:divBdr>
      <w:divsChild>
        <w:div w:id="834498032">
          <w:marLeft w:val="0"/>
          <w:marRight w:val="0"/>
          <w:marTop w:val="0"/>
          <w:marBottom w:val="0"/>
          <w:divBdr>
            <w:top w:val="none" w:sz="0" w:space="0" w:color="auto"/>
            <w:left w:val="none" w:sz="0" w:space="0" w:color="auto"/>
            <w:bottom w:val="none" w:sz="0" w:space="0" w:color="auto"/>
            <w:right w:val="none" w:sz="0" w:space="0" w:color="auto"/>
          </w:divBdr>
          <w:divsChild>
            <w:div w:id="912157248">
              <w:marLeft w:val="0"/>
              <w:marRight w:val="0"/>
              <w:marTop w:val="0"/>
              <w:marBottom w:val="0"/>
              <w:divBdr>
                <w:top w:val="none" w:sz="0" w:space="0" w:color="auto"/>
                <w:left w:val="none" w:sz="0" w:space="0" w:color="auto"/>
                <w:bottom w:val="none" w:sz="0" w:space="0" w:color="auto"/>
                <w:right w:val="none" w:sz="0" w:space="0" w:color="auto"/>
              </w:divBdr>
              <w:divsChild>
                <w:div w:id="908733454">
                  <w:marLeft w:val="0"/>
                  <w:marRight w:val="0"/>
                  <w:marTop w:val="0"/>
                  <w:marBottom w:val="0"/>
                  <w:divBdr>
                    <w:top w:val="none" w:sz="0" w:space="0" w:color="auto"/>
                    <w:left w:val="none" w:sz="0" w:space="0" w:color="auto"/>
                    <w:bottom w:val="none" w:sz="0" w:space="0" w:color="auto"/>
                    <w:right w:val="none" w:sz="0" w:space="0" w:color="auto"/>
                  </w:divBdr>
                  <w:divsChild>
                    <w:div w:id="678045126">
                      <w:marLeft w:val="0"/>
                      <w:marRight w:val="0"/>
                      <w:marTop w:val="0"/>
                      <w:marBottom w:val="0"/>
                      <w:divBdr>
                        <w:top w:val="none" w:sz="0" w:space="0" w:color="auto"/>
                        <w:left w:val="none" w:sz="0" w:space="0" w:color="auto"/>
                        <w:bottom w:val="none" w:sz="0" w:space="0" w:color="auto"/>
                        <w:right w:val="none" w:sz="0" w:space="0" w:color="auto"/>
                      </w:divBdr>
                      <w:divsChild>
                        <w:div w:id="326054556">
                          <w:marLeft w:val="0"/>
                          <w:marRight w:val="0"/>
                          <w:marTop w:val="0"/>
                          <w:marBottom w:val="0"/>
                          <w:divBdr>
                            <w:top w:val="none" w:sz="0" w:space="0" w:color="auto"/>
                            <w:left w:val="none" w:sz="0" w:space="0" w:color="auto"/>
                            <w:bottom w:val="none" w:sz="0" w:space="0" w:color="auto"/>
                            <w:right w:val="none" w:sz="0" w:space="0" w:color="auto"/>
                          </w:divBdr>
                          <w:divsChild>
                            <w:div w:id="653023095">
                              <w:marLeft w:val="0"/>
                              <w:marRight w:val="0"/>
                              <w:marTop w:val="0"/>
                              <w:marBottom w:val="0"/>
                              <w:divBdr>
                                <w:top w:val="none" w:sz="0" w:space="0" w:color="auto"/>
                                <w:left w:val="none" w:sz="0" w:space="0" w:color="auto"/>
                                <w:bottom w:val="none" w:sz="0" w:space="0" w:color="auto"/>
                                <w:right w:val="none" w:sz="0" w:space="0" w:color="auto"/>
                              </w:divBdr>
                              <w:divsChild>
                                <w:div w:id="1920361620">
                                  <w:marLeft w:val="0"/>
                                  <w:marRight w:val="0"/>
                                  <w:marTop w:val="0"/>
                                  <w:marBottom w:val="0"/>
                                  <w:divBdr>
                                    <w:top w:val="none" w:sz="0" w:space="0" w:color="auto"/>
                                    <w:left w:val="none" w:sz="0" w:space="0" w:color="auto"/>
                                    <w:bottom w:val="none" w:sz="0" w:space="0" w:color="auto"/>
                                    <w:right w:val="none" w:sz="0" w:space="0" w:color="auto"/>
                                  </w:divBdr>
                                  <w:divsChild>
                                    <w:div w:id="2124839827">
                                      <w:marLeft w:val="0"/>
                                      <w:marRight w:val="0"/>
                                      <w:marTop w:val="0"/>
                                      <w:marBottom w:val="0"/>
                                      <w:divBdr>
                                        <w:top w:val="none" w:sz="0" w:space="0" w:color="auto"/>
                                        <w:left w:val="none" w:sz="0" w:space="0" w:color="auto"/>
                                        <w:bottom w:val="none" w:sz="0" w:space="0" w:color="auto"/>
                                        <w:right w:val="none" w:sz="0" w:space="0" w:color="auto"/>
                                      </w:divBdr>
                                      <w:divsChild>
                                        <w:div w:id="1423911792">
                                          <w:marLeft w:val="0"/>
                                          <w:marRight w:val="0"/>
                                          <w:marTop w:val="0"/>
                                          <w:marBottom w:val="0"/>
                                          <w:divBdr>
                                            <w:top w:val="none" w:sz="0" w:space="0" w:color="auto"/>
                                            <w:left w:val="none" w:sz="0" w:space="0" w:color="auto"/>
                                            <w:bottom w:val="none" w:sz="0" w:space="0" w:color="auto"/>
                                            <w:right w:val="none" w:sz="0" w:space="0" w:color="auto"/>
                                          </w:divBdr>
                                          <w:divsChild>
                                            <w:div w:id="1853228121">
                                              <w:marLeft w:val="0"/>
                                              <w:marRight w:val="0"/>
                                              <w:marTop w:val="0"/>
                                              <w:marBottom w:val="0"/>
                                              <w:divBdr>
                                                <w:top w:val="none" w:sz="0" w:space="0" w:color="auto"/>
                                                <w:left w:val="none" w:sz="0" w:space="0" w:color="auto"/>
                                                <w:bottom w:val="none" w:sz="0" w:space="0" w:color="auto"/>
                                                <w:right w:val="none" w:sz="0" w:space="0" w:color="auto"/>
                                              </w:divBdr>
                                              <w:divsChild>
                                                <w:div w:id="1455979905">
                                                  <w:marLeft w:val="0"/>
                                                  <w:marRight w:val="0"/>
                                                  <w:marTop w:val="0"/>
                                                  <w:marBottom w:val="0"/>
                                                  <w:divBdr>
                                                    <w:top w:val="none" w:sz="0" w:space="0" w:color="auto"/>
                                                    <w:left w:val="none" w:sz="0" w:space="0" w:color="auto"/>
                                                    <w:bottom w:val="none" w:sz="0" w:space="0" w:color="auto"/>
                                                    <w:right w:val="none" w:sz="0" w:space="0" w:color="auto"/>
                                                  </w:divBdr>
                                                  <w:divsChild>
                                                    <w:div w:id="1127316905">
                                                      <w:marLeft w:val="0"/>
                                                      <w:marRight w:val="0"/>
                                                      <w:marTop w:val="0"/>
                                                      <w:marBottom w:val="0"/>
                                                      <w:divBdr>
                                                        <w:top w:val="none" w:sz="0" w:space="0" w:color="auto"/>
                                                        <w:left w:val="none" w:sz="0" w:space="0" w:color="auto"/>
                                                        <w:bottom w:val="none" w:sz="0" w:space="0" w:color="auto"/>
                                                        <w:right w:val="none" w:sz="0" w:space="0" w:color="auto"/>
                                                      </w:divBdr>
                                                      <w:divsChild>
                                                        <w:div w:id="1224558986">
                                                          <w:marLeft w:val="0"/>
                                                          <w:marRight w:val="0"/>
                                                          <w:marTop w:val="0"/>
                                                          <w:marBottom w:val="675"/>
                                                          <w:divBdr>
                                                            <w:top w:val="none" w:sz="0" w:space="0" w:color="auto"/>
                                                            <w:left w:val="none" w:sz="0" w:space="0" w:color="auto"/>
                                                            <w:bottom w:val="none" w:sz="0" w:space="0" w:color="auto"/>
                                                            <w:right w:val="none" w:sz="0" w:space="0" w:color="auto"/>
                                                          </w:divBdr>
                                                          <w:divsChild>
                                                            <w:div w:id="2043044015">
                                                              <w:marLeft w:val="0"/>
                                                              <w:marRight w:val="0"/>
                                                              <w:marTop w:val="0"/>
                                                              <w:marBottom w:val="0"/>
                                                              <w:divBdr>
                                                                <w:top w:val="none" w:sz="0" w:space="0" w:color="auto"/>
                                                                <w:left w:val="none" w:sz="0" w:space="0" w:color="auto"/>
                                                                <w:bottom w:val="none" w:sz="0" w:space="0" w:color="auto"/>
                                                                <w:right w:val="none" w:sz="0" w:space="0" w:color="auto"/>
                                                              </w:divBdr>
                                                              <w:divsChild>
                                                                <w:div w:id="10301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3440928">
          <w:marLeft w:val="600"/>
          <w:marRight w:val="0"/>
          <w:marTop w:val="0"/>
          <w:marBottom w:val="675"/>
          <w:divBdr>
            <w:top w:val="none" w:sz="0" w:space="0" w:color="auto"/>
            <w:left w:val="none" w:sz="0" w:space="0" w:color="auto"/>
            <w:bottom w:val="none" w:sz="0" w:space="0" w:color="auto"/>
            <w:right w:val="none" w:sz="0" w:space="0" w:color="auto"/>
          </w:divBdr>
          <w:divsChild>
            <w:div w:id="1367177654">
              <w:marLeft w:val="0"/>
              <w:marRight w:val="0"/>
              <w:marTop w:val="0"/>
              <w:marBottom w:val="0"/>
              <w:divBdr>
                <w:top w:val="none" w:sz="0" w:space="0" w:color="auto"/>
                <w:left w:val="none" w:sz="0" w:space="0" w:color="auto"/>
                <w:bottom w:val="none" w:sz="0" w:space="0" w:color="auto"/>
                <w:right w:val="none" w:sz="0" w:space="0" w:color="auto"/>
              </w:divBdr>
              <w:divsChild>
                <w:div w:id="1247306285">
                  <w:marLeft w:val="0"/>
                  <w:marRight w:val="0"/>
                  <w:marTop w:val="0"/>
                  <w:marBottom w:val="0"/>
                  <w:divBdr>
                    <w:top w:val="none" w:sz="0" w:space="0" w:color="auto"/>
                    <w:left w:val="none" w:sz="0" w:space="0" w:color="auto"/>
                    <w:bottom w:val="none" w:sz="0" w:space="0" w:color="auto"/>
                    <w:right w:val="none" w:sz="0" w:space="0" w:color="auto"/>
                  </w:divBdr>
                </w:div>
                <w:div w:id="958030253">
                  <w:marLeft w:val="0"/>
                  <w:marRight w:val="0"/>
                  <w:marTop w:val="0"/>
                  <w:marBottom w:val="0"/>
                  <w:divBdr>
                    <w:top w:val="none" w:sz="0" w:space="0" w:color="auto"/>
                    <w:left w:val="none" w:sz="0" w:space="0" w:color="auto"/>
                    <w:bottom w:val="none" w:sz="0" w:space="0" w:color="auto"/>
                    <w:right w:val="none" w:sz="0" w:space="0" w:color="auto"/>
                  </w:divBdr>
                  <w:divsChild>
                    <w:div w:id="833178576">
                      <w:marLeft w:val="0"/>
                      <w:marRight w:val="0"/>
                      <w:marTop w:val="0"/>
                      <w:marBottom w:val="0"/>
                      <w:divBdr>
                        <w:top w:val="single" w:sz="12" w:space="15" w:color="FFFFFF"/>
                        <w:left w:val="none" w:sz="0" w:space="0" w:color="auto"/>
                        <w:bottom w:val="none" w:sz="0" w:space="0" w:color="auto"/>
                        <w:right w:val="none" w:sz="0" w:space="0" w:color="auto"/>
                      </w:divBdr>
                      <w:divsChild>
                        <w:div w:id="1360551354">
                          <w:marLeft w:val="0"/>
                          <w:marRight w:val="225"/>
                          <w:marTop w:val="0"/>
                          <w:marBottom w:val="0"/>
                          <w:divBdr>
                            <w:top w:val="none" w:sz="0" w:space="0" w:color="auto"/>
                            <w:left w:val="none" w:sz="0" w:space="0" w:color="auto"/>
                            <w:bottom w:val="none" w:sz="0" w:space="0" w:color="auto"/>
                            <w:right w:val="none" w:sz="0" w:space="0" w:color="auto"/>
                          </w:divBdr>
                          <w:divsChild>
                            <w:div w:id="2013798861">
                              <w:marLeft w:val="0"/>
                              <w:marRight w:val="0"/>
                              <w:marTop w:val="0"/>
                              <w:marBottom w:val="0"/>
                              <w:divBdr>
                                <w:top w:val="none" w:sz="0" w:space="0" w:color="auto"/>
                                <w:left w:val="none" w:sz="0" w:space="0" w:color="auto"/>
                                <w:bottom w:val="none" w:sz="0" w:space="0" w:color="auto"/>
                                <w:right w:val="none" w:sz="0" w:space="0" w:color="auto"/>
                              </w:divBdr>
                            </w:div>
                          </w:divsChild>
                        </w:div>
                        <w:div w:id="1536691746">
                          <w:marLeft w:val="0"/>
                          <w:marRight w:val="0"/>
                          <w:marTop w:val="0"/>
                          <w:marBottom w:val="0"/>
                          <w:divBdr>
                            <w:top w:val="none" w:sz="0" w:space="0" w:color="auto"/>
                            <w:left w:val="none" w:sz="0" w:space="0" w:color="auto"/>
                            <w:bottom w:val="none" w:sz="0" w:space="0" w:color="auto"/>
                            <w:right w:val="none" w:sz="0" w:space="0" w:color="auto"/>
                          </w:divBdr>
                        </w:div>
                      </w:divsChild>
                    </w:div>
                    <w:div w:id="1010062481">
                      <w:marLeft w:val="0"/>
                      <w:marRight w:val="0"/>
                      <w:marTop w:val="0"/>
                      <w:marBottom w:val="0"/>
                      <w:divBdr>
                        <w:top w:val="single" w:sz="12" w:space="15" w:color="FFFFFF"/>
                        <w:left w:val="none" w:sz="0" w:space="0" w:color="auto"/>
                        <w:bottom w:val="none" w:sz="0" w:space="0" w:color="auto"/>
                        <w:right w:val="none" w:sz="0" w:space="0" w:color="auto"/>
                      </w:divBdr>
                      <w:divsChild>
                        <w:div w:id="931621459">
                          <w:marLeft w:val="0"/>
                          <w:marRight w:val="225"/>
                          <w:marTop w:val="0"/>
                          <w:marBottom w:val="0"/>
                          <w:divBdr>
                            <w:top w:val="none" w:sz="0" w:space="0" w:color="auto"/>
                            <w:left w:val="none" w:sz="0" w:space="0" w:color="auto"/>
                            <w:bottom w:val="none" w:sz="0" w:space="0" w:color="auto"/>
                            <w:right w:val="none" w:sz="0" w:space="0" w:color="auto"/>
                          </w:divBdr>
                          <w:divsChild>
                            <w:div w:id="2065323879">
                              <w:marLeft w:val="0"/>
                              <w:marRight w:val="0"/>
                              <w:marTop w:val="0"/>
                              <w:marBottom w:val="0"/>
                              <w:divBdr>
                                <w:top w:val="none" w:sz="0" w:space="0" w:color="auto"/>
                                <w:left w:val="none" w:sz="0" w:space="0" w:color="auto"/>
                                <w:bottom w:val="none" w:sz="0" w:space="0" w:color="auto"/>
                                <w:right w:val="none" w:sz="0" w:space="0" w:color="auto"/>
                              </w:divBdr>
                            </w:div>
                          </w:divsChild>
                        </w:div>
                        <w:div w:id="672873287">
                          <w:marLeft w:val="0"/>
                          <w:marRight w:val="0"/>
                          <w:marTop w:val="0"/>
                          <w:marBottom w:val="0"/>
                          <w:divBdr>
                            <w:top w:val="none" w:sz="0" w:space="0" w:color="auto"/>
                            <w:left w:val="none" w:sz="0" w:space="0" w:color="auto"/>
                            <w:bottom w:val="none" w:sz="0" w:space="0" w:color="auto"/>
                            <w:right w:val="none" w:sz="0" w:space="0" w:color="auto"/>
                          </w:divBdr>
                        </w:div>
                      </w:divsChild>
                    </w:div>
                    <w:div w:id="211963684">
                      <w:marLeft w:val="0"/>
                      <w:marRight w:val="0"/>
                      <w:marTop w:val="0"/>
                      <w:marBottom w:val="0"/>
                      <w:divBdr>
                        <w:top w:val="single" w:sz="12" w:space="15" w:color="FFFFFF"/>
                        <w:left w:val="none" w:sz="0" w:space="0" w:color="auto"/>
                        <w:bottom w:val="none" w:sz="0" w:space="0" w:color="auto"/>
                        <w:right w:val="none" w:sz="0" w:space="0" w:color="auto"/>
                      </w:divBdr>
                      <w:divsChild>
                        <w:div w:id="386489270">
                          <w:marLeft w:val="0"/>
                          <w:marRight w:val="225"/>
                          <w:marTop w:val="0"/>
                          <w:marBottom w:val="0"/>
                          <w:divBdr>
                            <w:top w:val="none" w:sz="0" w:space="0" w:color="auto"/>
                            <w:left w:val="none" w:sz="0" w:space="0" w:color="auto"/>
                            <w:bottom w:val="none" w:sz="0" w:space="0" w:color="auto"/>
                            <w:right w:val="none" w:sz="0" w:space="0" w:color="auto"/>
                          </w:divBdr>
                          <w:divsChild>
                            <w:div w:id="1695961534">
                              <w:marLeft w:val="0"/>
                              <w:marRight w:val="0"/>
                              <w:marTop w:val="0"/>
                              <w:marBottom w:val="0"/>
                              <w:divBdr>
                                <w:top w:val="none" w:sz="0" w:space="0" w:color="auto"/>
                                <w:left w:val="none" w:sz="0" w:space="0" w:color="auto"/>
                                <w:bottom w:val="none" w:sz="0" w:space="0" w:color="auto"/>
                                <w:right w:val="none" w:sz="0" w:space="0" w:color="auto"/>
                              </w:divBdr>
                            </w:div>
                          </w:divsChild>
                        </w:div>
                        <w:div w:id="18880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11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ewresearch.org/religion/2021/05/11/jewish-americans-in-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l.org/resources/report/audit-antisemitic-incidents-2024" TargetMode="External"/><Relationship Id="rId5" Type="http://schemas.openxmlformats.org/officeDocument/2006/relationships/hyperlink" Target="https://www.jns.org/jew-hatred-keeps-rising-in-us-per-adl-annual-audit/" TargetMode="External"/><Relationship Id="rId4" Type="http://schemas.openxmlformats.org/officeDocument/2006/relationships/hyperlink" Target="https://www.jns.org/writers/jonathan-sala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2025-04-22T13:19:00Z</dcterms:created>
  <dcterms:modified xsi:type="dcterms:W3CDTF">2025-04-22T13:23:00Z</dcterms:modified>
</cp:coreProperties>
</file>