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D428" w14:textId="564A19DC" w:rsidR="006F3E54" w:rsidRPr="00900FED" w:rsidRDefault="006F3E54" w:rsidP="006F3E54">
      <w:pPr>
        <w:spacing w:before="100" w:beforeAutospacing="1" w:after="100" w:afterAutospacing="1"/>
        <w:outlineLvl w:val="0"/>
        <w:rPr>
          <w:rFonts w:ascii="Times New Roman" w:eastAsia="Times New Roman" w:hAnsi="Times New Roman" w:cs="Times New Roman"/>
          <w:bCs/>
          <w:kern w:val="36"/>
          <w:sz w:val="48"/>
          <w:szCs w:val="48"/>
          <w:lang w:val="en-US" w:eastAsia="fr-FR"/>
        </w:rPr>
      </w:pPr>
      <w:r w:rsidRPr="00900FED">
        <w:rPr>
          <w:rFonts w:ascii="Times New Roman" w:eastAsia="Times New Roman" w:hAnsi="Times New Roman" w:cs="Times New Roman"/>
          <w:bCs/>
          <w:kern w:val="36"/>
          <w:sz w:val="48"/>
          <w:szCs w:val="48"/>
          <w:lang w:val="en-US" w:eastAsia="fr-FR"/>
        </w:rPr>
        <w:t xml:space="preserve">UK Government Statement on the Human Rights Council Commission of Inquiry on Gaza Report </w:t>
      </w:r>
    </w:p>
    <w:p w14:paraId="4CCBA195" w14:textId="77777777" w:rsidR="0016576F" w:rsidRDefault="0016576F" w:rsidP="0016576F">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J</w:t>
      </w:r>
      <w:bookmarkStart w:id="0" w:name="_GoBack"/>
      <w:r>
        <w:rPr>
          <w:rFonts w:ascii="Times New Roman" w:eastAsia="Times New Roman" w:hAnsi="Times New Roman" w:cs="Times New Roman"/>
          <w:lang w:val="en-US" w:eastAsia="fr-FR"/>
        </w:rPr>
        <w:t>une 8, 2022</w:t>
      </w:r>
    </w:p>
    <w:p w14:paraId="3B02A486" w14:textId="77777777" w:rsidR="0016576F" w:rsidRDefault="0016576F" w:rsidP="0016576F">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United Kingdom </w:t>
      </w:r>
      <w:r w:rsidRPr="006F3E54">
        <w:rPr>
          <w:rFonts w:ascii="Times New Roman" w:eastAsia="Times New Roman" w:hAnsi="Times New Roman" w:cs="Times New Roman"/>
          <w:lang w:val="en-US" w:eastAsia="fr-FR"/>
        </w:rPr>
        <w:t>Foreign, Commonwealth and Development Office</w:t>
      </w:r>
    </w:p>
    <w:p w14:paraId="01916116" w14:textId="77777777" w:rsidR="0016576F" w:rsidRDefault="0016576F" w:rsidP="0016576F">
      <w:pPr>
        <w:rPr>
          <w:rFonts w:ascii="Times New Roman" w:eastAsia="Times New Roman" w:hAnsi="Times New Roman" w:cs="Times New Roman"/>
          <w:lang w:eastAsia="fr-FR"/>
        </w:rPr>
      </w:pPr>
      <w:hyperlink r:id="rId4" w:history="1">
        <w:r w:rsidRPr="00C25121">
          <w:rPr>
            <w:rStyle w:val="Hyperlink"/>
            <w:rFonts w:ascii="Times New Roman" w:eastAsia="Times New Roman" w:hAnsi="Times New Roman" w:cs="Times New Roman"/>
            <w:lang w:eastAsia="fr-FR"/>
          </w:rPr>
          <w:t>https://www.gov.uk/government/news/statement-on-the-human-rights-council-commission-of-inquiry-on-gaza-report-8-june-2022#:~:text=The%20UK%20has%20been%20clear,the%20disproportionate%20focus%20on%20Israel</w:t>
        </w:r>
      </w:hyperlink>
    </w:p>
    <w:bookmarkEnd w:id="0"/>
    <w:p w14:paraId="79ABBE52" w14:textId="41463161" w:rsidR="006F3E54" w:rsidRPr="006F3E54" w:rsidRDefault="006F3E54" w:rsidP="0016576F">
      <w:pPr>
        <w:spacing w:before="100" w:beforeAutospacing="1" w:after="100" w:afterAutospacing="1"/>
        <w:rPr>
          <w:rFonts w:ascii="Times New Roman" w:eastAsia="Times New Roman" w:hAnsi="Times New Roman" w:cs="Times New Roman"/>
          <w:lang w:val="en-US" w:eastAsia="fr-FR"/>
        </w:rPr>
      </w:pPr>
      <w:r w:rsidRPr="006F3E54">
        <w:rPr>
          <w:rFonts w:ascii="Times New Roman" w:eastAsia="Times New Roman" w:hAnsi="Times New Roman" w:cs="Times New Roman"/>
          <w:lang w:val="en-US" w:eastAsia="fr-FR"/>
        </w:rPr>
        <w:t>The Foreign, Commonwealth and Development Office issued a statement on the Human Rights Council Commission of Inquiry on the situation in Israel, the West Bank, and Gaza.</w:t>
      </w:r>
    </w:p>
    <w:p w14:paraId="1D2396F5" w14:textId="77777777" w:rsidR="006F3E54" w:rsidRPr="006F3E54" w:rsidRDefault="006F3E54" w:rsidP="006F3E54">
      <w:pPr>
        <w:spacing w:before="100" w:beforeAutospacing="1" w:after="100" w:afterAutospacing="1"/>
        <w:rPr>
          <w:rFonts w:ascii="Times New Roman" w:eastAsia="Times New Roman" w:hAnsi="Times New Roman" w:cs="Times New Roman"/>
          <w:lang w:val="en-US" w:eastAsia="fr-FR"/>
        </w:rPr>
      </w:pPr>
      <w:r w:rsidRPr="006F3E54">
        <w:rPr>
          <w:rFonts w:ascii="Times New Roman" w:eastAsia="Times New Roman" w:hAnsi="Times New Roman" w:cs="Times New Roman"/>
          <w:lang w:val="en-US" w:eastAsia="fr-FR"/>
        </w:rPr>
        <w:t>An FCDO spokesperson said:</w:t>
      </w:r>
    </w:p>
    <w:p w14:paraId="7962F6F0" w14:textId="77777777" w:rsidR="006F3E54" w:rsidRPr="006F3E54" w:rsidRDefault="006F3E54" w:rsidP="006F3E54">
      <w:pPr>
        <w:spacing w:beforeAutospacing="1" w:after="100" w:afterAutospacing="1"/>
        <w:rPr>
          <w:rFonts w:ascii="Times New Roman" w:eastAsia="Times New Roman" w:hAnsi="Times New Roman" w:cs="Times New Roman"/>
          <w:lang w:val="en-US" w:eastAsia="fr-FR"/>
        </w:rPr>
      </w:pPr>
      <w:r w:rsidRPr="006F3E54">
        <w:rPr>
          <w:rFonts w:ascii="Times New Roman" w:eastAsia="Times New Roman" w:hAnsi="Times New Roman" w:cs="Times New Roman"/>
          <w:lang w:val="en-US" w:eastAsia="fr-FR"/>
        </w:rPr>
        <w:t>The UK has been clear that we oppose the open-ended nature of the Commission of Inquiry on the situation in Israel, the West Bank, and Gaza and its vaguely defined mandate.</w:t>
      </w:r>
    </w:p>
    <w:p w14:paraId="64A84F65" w14:textId="77777777" w:rsidR="006F3E54" w:rsidRPr="006F3E54" w:rsidRDefault="006F3E54" w:rsidP="006F3E54">
      <w:pPr>
        <w:spacing w:before="100" w:beforeAutospacing="1" w:after="100" w:afterAutospacing="1"/>
        <w:rPr>
          <w:rFonts w:ascii="Times New Roman" w:eastAsia="Times New Roman" w:hAnsi="Times New Roman" w:cs="Times New Roman"/>
          <w:lang w:val="en-US" w:eastAsia="fr-FR"/>
        </w:rPr>
      </w:pPr>
      <w:r w:rsidRPr="006F3E54">
        <w:rPr>
          <w:rFonts w:ascii="Times New Roman" w:eastAsia="Times New Roman" w:hAnsi="Times New Roman" w:cs="Times New Roman"/>
          <w:lang w:val="en-US" w:eastAsia="fr-FR"/>
        </w:rPr>
        <w:t>The cause of advancing human rights in Israel and the Occupied Palestinian Territories is not served by the disproportionate focus on Israel. The UK is committed to improving the human rights situation in Israel and the Occupied Palestinian Territories. We are also a firm supporter of the Human Rights Council and believe strongly in its mandate to protect human rights and secure accountability for abuses wherever these occur. However, this Commission of Inquiry does not further these goals.</w:t>
      </w:r>
    </w:p>
    <w:p w14:paraId="008C6171" w14:textId="66445E68" w:rsidR="006F3E54" w:rsidRPr="006F3E54" w:rsidRDefault="006F3E54" w:rsidP="00900FED">
      <w:pPr>
        <w:spacing w:before="100" w:beforeAutospacing="1" w:afterAutospacing="1"/>
        <w:rPr>
          <w:rFonts w:ascii="Times New Roman" w:eastAsia="Times New Roman" w:hAnsi="Times New Roman" w:cs="Times New Roman"/>
          <w:lang w:val="en-US" w:eastAsia="fr-FR"/>
        </w:rPr>
      </w:pPr>
      <w:r w:rsidRPr="006F3E54">
        <w:rPr>
          <w:rFonts w:ascii="Times New Roman" w:eastAsia="Times New Roman" w:hAnsi="Times New Roman" w:cs="Times New Roman"/>
          <w:lang w:val="en-US" w:eastAsia="fr-FR"/>
        </w:rPr>
        <w:t>The UK remains fully committed to achieving a just and lasting two-state solution to the Israeli-Palestinian conflict.</w:t>
      </w:r>
    </w:p>
    <w:p w14:paraId="5A12EE1C" w14:textId="77777777" w:rsidR="00D600F3" w:rsidRPr="006F3E54" w:rsidRDefault="00D600F3">
      <w:pPr>
        <w:rPr>
          <w:lang w:val="en-US"/>
        </w:rPr>
      </w:pPr>
    </w:p>
    <w:sectPr w:rsidR="00D600F3" w:rsidRPr="006F3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54"/>
    <w:rsid w:val="0016576F"/>
    <w:rsid w:val="002E6243"/>
    <w:rsid w:val="006F3E54"/>
    <w:rsid w:val="00816430"/>
    <w:rsid w:val="00900FED"/>
    <w:rsid w:val="00BB71F4"/>
    <w:rsid w:val="00D60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5026"/>
  <w15:chartTrackingRefBased/>
  <w15:docId w15:val="{FA730407-8421-D241-B80A-4BAAE8AA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E5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54"/>
    <w:rPr>
      <w:rFonts w:ascii="Times New Roman" w:eastAsia="Times New Roman" w:hAnsi="Times New Roman" w:cs="Times New Roman"/>
      <w:b/>
      <w:bCs/>
      <w:kern w:val="36"/>
      <w:sz w:val="48"/>
      <w:szCs w:val="48"/>
      <w:lang w:eastAsia="fr-FR"/>
    </w:rPr>
  </w:style>
  <w:style w:type="paragraph" w:customStyle="1" w:styleId="gem-c-lead-paragraph">
    <w:name w:val="gem-c-lead-paragraph"/>
    <w:basedOn w:val="Normal"/>
    <w:rsid w:val="006F3E54"/>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6F3E54"/>
    <w:rPr>
      <w:color w:val="0000FF"/>
      <w:u w:val="single"/>
    </w:rPr>
  </w:style>
  <w:style w:type="paragraph" w:styleId="NormalWeb">
    <w:name w:val="Normal (Web)"/>
    <w:basedOn w:val="Normal"/>
    <w:uiPriority w:val="99"/>
    <w:semiHidden/>
    <w:unhideWhenUsed/>
    <w:rsid w:val="006F3E54"/>
    <w:pPr>
      <w:spacing w:before="100" w:beforeAutospacing="1" w:after="100" w:afterAutospacing="1"/>
    </w:pPr>
    <w:rPr>
      <w:rFonts w:ascii="Times New Roman" w:eastAsia="Times New Roman" w:hAnsi="Times New Roman" w:cs="Times New Roman"/>
      <w:lang w:eastAsia="fr-FR"/>
    </w:rPr>
  </w:style>
  <w:style w:type="paragraph" w:customStyle="1" w:styleId="last-child">
    <w:name w:val="last-child"/>
    <w:basedOn w:val="Normal"/>
    <w:rsid w:val="006F3E54"/>
    <w:pPr>
      <w:spacing w:before="100" w:beforeAutospacing="1" w:after="100" w:afterAutospacing="1"/>
    </w:pPr>
    <w:rPr>
      <w:rFonts w:ascii="Times New Roman" w:eastAsia="Times New Roman" w:hAnsi="Times New Roman" w:cs="Times New Roman"/>
      <w:lang w:eastAsia="fr-FR"/>
    </w:rPr>
  </w:style>
  <w:style w:type="paragraph" w:customStyle="1" w:styleId="govuk-body">
    <w:name w:val="govuk-body"/>
    <w:basedOn w:val="Normal"/>
    <w:rsid w:val="006F3E5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3113">
      <w:bodyDiv w:val="1"/>
      <w:marLeft w:val="0"/>
      <w:marRight w:val="0"/>
      <w:marTop w:val="0"/>
      <w:marBottom w:val="0"/>
      <w:divBdr>
        <w:top w:val="none" w:sz="0" w:space="0" w:color="auto"/>
        <w:left w:val="none" w:sz="0" w:space="0" w:color="auto"/>
        <w:bottom w:val="none" w:sz="0" w:space="0" w:color="auto"/>
        <w:right w:val="none" w:sz="0" w:space="0" w:color="auto"/>
      </w:divBdr>
      <w:divsChild>
        <w:div w:id="1929346799">
          <w:marLeft w:val="0"/>
          <w:marRight w:val="0"/>
          <w:marTop w:val="0"/>
          <w:marBottom w:val="0"/>
          <w:divBdr>
            <w:top w:val="none" w:sz="0" w:space="0" w:color="auto"/>
            <w:left w:val="none" w:sz="0" w:space="0" w:color="auto"/>
            <w:bottom w:val="none" w:sz="0" w:space="0" w:color="auto"/>
            <w:right w:val="none" w:sz="0" w:space="0" w:color="auto"/>
          </w:divBdr>
          <w:divsChild>
            <w:div w:id="1526091822">
              <w:marLeft w:val="0"/>
              <w:marRight w:val="0"/>
              <w:marTop w:val="0"/>
              <w:marBottom w:val="0"/>
              <w:divBdr>
                <w:top w:val="none" w:sz="0" w:space="0" w:color="auto"/>
                <w:left w:val="none" w:sz="0" w:space="0" w:color="auto"/>
                <w:bottom w:val="none" w:sz="0" w:space="0" w:color="auto"/>
                <w:right w:val="none" w:sz="0" w:space="0" w:color="auto"/>
              </w:divBdr>
              <w:divsChild>
                <w:div w:id="1514219101">
                  <w:marLeft w:val="0"/>
                  <w:marRight w:val="0"/>
                  <w:marTop w:val="0"/>
                  <w:marBottom w:val="0"/>
                  <w:divBdr>
                    <w:top w:val="none" w:sz="0" w:space="0" w:color="auto"/>
                    <w:left w:val="none" w:sz="0" w:space="0" w:color="auto"/>
                    <w:bottom w:val="none" w:sz="0" w:space="0" w:color="auto"/>
                    <w:right w:val="none" w:sz="0" w:space="0" w:color="auto"/>
                  </w:divBdr>
                </w:div>
              </w:divsChild>
            </w:div>
            <w:div w:id="327173031">
              <w:marLeft w:val="0"/>
              <w:marRight w:val="0"/>
              <w:marTop w:val="0"/>
              <w:marBottom w:val="0"/>
              <w:divBdr>
                <w:top w:val="none" w:sz="0" w:space="0" w:color="auto"/>
                <w:left w:val="none" w:sz="0" w:space="0" w:color="auto"/>
                <w:bottom w:val="none" w:sz="0" w:space="0" w:color="auto"/>
                <w:right w:val="none" w:sz="0" w:space="0" w:color="auto"/>
              </w:divBdr>
            </w:div>
          </w:divsChild>
        </w:div>
        <w:div w:id="777601319">
          <w:marLeft w:val="0"/>
          <w:marRight w:val="0"/>
          <w:marTop w:val="0"/>
          <w:marBottom w:val="0"/>
          <w:divBdr>
            <w:top w:val="none" w:sz="0" w:space="0" w:color="auto"/>
            <w:left w:val="none" w:sz="0" w:space="0" w:color="auto"/>
            <w:bottom w:val="none" w:sz="0" w:space="0" w:color="auto"/>
            <w:right w:val="none" w:sz="0" w:space="0" w:color="auto"/>
          </w:divBdr>
          <w:divsChild>
            <w:div w:id="1421682235">
              <w:marLeft w:val="0"/>
              <w:marRight w:val="0"/>
              <w:marTop w:val="0"/>
              <w:marBottom w:val="0"/>
              <w:divBdr>
                <w:top w:val="none" w:sz="0" w:space="0" w:color="auto"/>
                <w:left w:val="none" w:sz="0" w:space="0" w:color="auto"/>
                <w:bottom w:val="none" w:sz="0" w:space="0" w:color="auto"/>
                <w:right w:val="none" w:sz="0" w:space="0" w:color="auto"/>
              </w:divBdr>
              <w:divsChild>
                <w:div w:id="857816871">
                  <w:marLeft w:val="0"/>
                  <w:marRight w:val="0"/>
                  <w:marTop w:val="0"/>
                  <w:marBottom w:val="0"/>
                  <w:divBdr>
                    <w:top w:val="none" w:sz="0" w:space="0" w:color="auto"/>
                    <w:left w:val="none" w:sz="0" w:space="0" w:color="auto"/>
                    <w:bottom w:val="none" w:sz="0" w:space="0" w:color="auto"/>
                    <w:right w:val="none" w:sz="0" w:space="0" w:color="auto"/>
                  </w:divBdr>
                  <w:divsChild>
                    <w:div w:id="13486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96720">
          <w:marLeft w:val="0"/>
          <w:marRight w:val="0"/>
          <w:marTop w:val="0"/>
          <w:marBottom w:val="0"/>
          <w:divBdr>
            <w:top w:val="none" w:sz="0" w:space="0" w:color="auto"/>
            <w:left w:val="none" w:sz="0" w:space="0" w:color="auto"/>
            <w:bottom w:val="none" w:sz="0" w:space="0" w:color="auto"/>
            <w:right w:val="none" w:sz="0" w:space="0" w:color="auto"/>
          </w:divBdr>
          <w:divsChild>
            <w:div w:id="1289359830">
              <w:marLeft w:val="0"/>
              <w:marRight w:val="0"/>
              <w:marTop w:val="0"/>
              <w:marBottom w:val="0"/>
              <w:divBdr>
                <w:top w:val="none" w:sz="0" w:space="0" w:color="auto"/>
                <w:left w:val="none" w:sz="0" w:space="0" w:color="auto"/>
                <w:bottom w:val="none" w:sz="0" w:space="0" w:color="auto"/>
                <w:right w:val="none" w:sz="0" w:space="0" w:color="auto"/>
              </w:divBdr>
              <w:divsChild>
                <w:div w:id="821310656">
                  <w:marLeft w:val="0"/>
                  <w:marRight w:val="0"/>
                  <w:marTop w:val="0"/>
                  <w:marBottom w:val="0"/>
                  <w:divBdr>
                    <w:top w:val="none" w:sz="0" w:space="0" w:color="auto"/>
                    <w:left w:val="none" w:sz="0" w:space="0" w:color="auto"/>
                    <w:bottom w:val="none" w:sz="0" w:space="0" w:color="auto"/>
                    <w:right w:val="none" w:sz="0" w:space="0" w:color="auto"/>
                  </w:divBdr>
                  <w:divsChild>
                    <w:div w:id="1629119152">
                      <w:marLeft w:val="0"/>
                      <w:marRight w:val="0"/>
                      <w:marTop w:val="0"/>
                      <w:marBottom w:val="0"/>
                      <w:divBdr>
                        <w:top w:val="none" w:sz="0" w:space="0" w:color="auto"/>
                        <w:left w:val="none" w:sz="0" w:space="0" w:color="auto"/>
                        <w:bottom w:val="none" w:sz="0" w:space="0" w:color="auto"/>
                        <w:right w:val="none" w:sz="0" w:space="0" w:color="auto"/>
                      </w:divBdr>
                      <w:divsChild>
                        <w:div w:id="186987196">
                          <w:marLeft w:val="0"/>
                          <w:marRight w:val="0"/>
                          <w:marTop w:val="0"/>
                          <w:marBottom w:val="0"/>
                          <w:divBdr>
                            <w:top w:val="none" w:sz="0" w:space="0" w:color="auto"/>
                            <w:left w:val="none" w:sz="0" w:space="0" w:color="auto"/>
                            <w:bottom w:val="none" w:sz="0" w:space="0" w:color="auto"/>
                            <w:right w:val="none" w:sz="0" w:space="0" w:color="auto"/>
                          </w:divBdr>
                          <w:divsChild>
                            <w:div w:id="1241134261">
                              <w:marLeft w:val="0"/>
                              <w:marRight w:val="0"/>
                              <w:marTop w:val="0"/>
                              <w:marBottom w:val="0"/>
                              <w:divBdr>
                                <w:top w:val="none" w:sz="0" w:space="0" w:color="auto"/>
                                <w:left w:val="none" w:sz="0" w:space="0" w:color="auto"/>
                                <w:bottom w:val="none" w:sz="0" w:space="0" w:color="auto"/>
                                <w:right w:val="none" w:sz="0" w:space="0" w:color="auto"/>
                              </w:divBdr>
                              <w:divsChild>
                                <w:div w:id="35234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5797">
                                  <w:marLeft w:val="0"/>
                                  <w:marRight w:val="0"/>
                                  <w:marTop w:val="0"/>
                                  <w:marBottom w:val="0"/>
                                  <w:divBdr>
                                    <w:top w:val="none" w:sz="0" w:space="0" w:color="auto"/>
                                    <w:left w:val="none" w:sz="0" w:space="0" w:color="auto"/>
                                    <w:bottom w:val="none" w:sz="0" w:space="0" w:color="auto"/>
                                    <w:right w:val="none" w:sz="0" w:space="0" w:color="auto"/>
                                  </w:divBdr>
                                  <w:divsChild>
                                    <w:div w:id="7095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statement-on-the-human-rights-council-commission-of-inquiry-on-gaza-report-8-june-2022#:~:text=The%20UK%20has%20been%20clear,the%20disproportionate%20focus%20on%20Isra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dc:description/>
  <cp:lastModifiedBy>Sarah Willig</cp:lastModifiedBy>
  <cp:revision>4</cp:revision>
  <dcterms:created xsi:type="dcterms:W3CDTF">2022-06-09T23:03:00Z</dcterms:created>
  <dcterms:modified xsi:type="dcterms:W3CDTF">2022-06-09T23:05:00Z</dcterms:modified>
</cp:coreProperties>
</file>