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B19EE" w14:textId="77777777" w:rsidR="00982483" w:rsidRPr="00675A46" w:rsidRDefault="00982483" w:rsidP="00982483">
      <w:pPr>
        <w:rPr>
          <w:rFonts w:asciiTheme="majorBidi" w:hAnsiTheme="majorBidi" w:cstheme="majorBidi"/>
          <w:sz w:val="40"/>
          <w:szCs w:val="40"/>
        </w:rPr>
      </w:pPr>
      <w:r w:rsidRPr="00675A46">
        <w:rPr>
          <w:rFonts w:asciiTheme="majorBidi" w:hAnsiTheme="majorBidi" w:cstheme="majorBidi"/>
          <w:sz w:val="40"/>
          <w:szCs w:val="40"/>
        </w:rPr>
        <w:t>Fundamentally flawed, again</w:t>
      </w:r>
    </w:p>
    <w:p w14:paraId="4117BC4F" w14:textId="77777777" w:rsidR="00675A46" w:rsidRPr="00675A46" w:rsidRDefault="00982483" w:rsidP="00675A46">
      <w:pPr>
        <w:spacing w:after="0" w:line="240" w:lineRule="auto"/>
        <w:rPr>
          <w:rFonts w:asciiTheme="majorBidi" w:hAnsiTheme="majorBidi" w:cstheme="majorBidi"/>
        </w:rPr>
      </w:pPr>
      <w:r w:rsidRPr="00675A46">
        <w:rPr>
          <w:rFonts w:asciiTheme="majorBidi" w:hAnsiTheme="majorBidi" w:cstheme="majorBidi"/>
        </w:rPr>
        <w:t xml:space="preserve">Sep 14, 2026 </w:t>
      </w:r>
    </w:p>
    <w:p w14:paraId="4BFB9C80" w14:textId="0CEF0853" w:rsidR="00982483" w:rsidRPr="00675A46" w:rsidRDefault="00675A46" w:rsidP="00675A46">
      <w:pPr>
        <w:spacing w:after="0" w:line="240" w:lineRule="auto"/>
        <w:rPr>
          <w:rFonts w:asciiTheme="majorBidi" w:hAnsiTheme="majorBidi" w:cstheme="majorBidi"/>
          <w:i/>
          <w:iCs/>
        </w:rPr>
      </w:pPr>
      <w:r w:rsidRPr="00675A46">
        <w:rPr>
          <w:rFonts w:asciiTheme="majorBidi" w:hAnsiTheme="majorBidi" w:cstheme="majorBidi"/>
        </w:rPr>
        <w:t>By B</w:t>
      </w:r>
      <w:r w:rsidR="00982483" w:rsidRPr="00675A46">
        <w:rPr>
          <w:rFonts w:asciiTheme="majorBidi" w:hAnsiTheme="majorBidi" w:cstheme="majorBidi"/>
        </w:rPr>
        <w:t>rian L. Cox</w:t>
      </w:r>
    </w:p>
    <w:p w14:paraId="3DE17218" w14:textId="77777777" w:rsidR="00675A46" w:rsidRPr="00675A46" w:rsidRDefault="00675A46" w:rsidP="00675A46">
      <w:pPr>
        <w:spacing w:after="0" w:line="240" w:lineRule="auto"/>
        <w:rPr>
          <w:rFonts w:asciiTheme="majorBidi" w:hAnsiTheme="majorBidi" w:cstheme="majorBidi"/>
        </w:rPr>
      </w:pPr>
      <w:r w:rsidRPr="00675A46">
        <w:rPr>
          <w:rFonts w:asciiTheme="majorBidi" w:hAnsiTheme="majorBidi" w:cstheme="majorBidi"/>
        </w:rPr>
        <w:t>Australia/Israel Review</w:t>
      </w:r>
    </w:p>
    <w:p w14:paraId="32C944DE" w14:textId="1FD6AEB9" w:rsidR="00675A46" w:rsidRDefault="00675A46" w:rsidP="00675A46">
      <w:pPr>
        <w:spacing w:after="0" w:line="240" w:lineRule="auto"/>
        <w:rPr>
          <w:rFonts w:asciiTheme="majorBidi" w:hAnsiTheme="majorBidi" w:cstheme="majorBidi"/>
        </w:rPr>
      </w:pPr>
      <w:hyperlink r:id="rId4" w:history="1">
        <w:r w:rsidRPr="00675A46">
          <w:rPr>
            <w:rStyle w:val="Hyperlink"/>
            <w:rFonts w:asciiTheme="majorBidi" w:hAnsiTheme="majorBidi" w:cstheme="majorBidi"/>
          </w:rPr>
          <w:t>https://aijac.org.au/australia-israel-review/fundamentally-flawed-again/</w:t>
        </w:r>
      </w:hyperlink>
      <w:r w:rsidRPr="00675A46">
        <w:rPr>
          <w:rFonts w:asciiTheme="majorBidi" w:hAnsiTheme="majorBidi" w:cstheme="majorBidi"/>
        </w:rPr>
        <w:t xml:space="preserve"> </w:t>
      </w:r>
    </w:p>
    <w:p w14:paraId="2CED8F04" w14:textId="77777777" w:rsidR="00675A46" w:rsidRPr="00675A46" w:rsidRDefault="00675A46" w:rsidP="00675A46">
      <w:pPr>
        <w:spacing w:after="0" w:line="240" w:lineRule="auto"/>
        <w:rPr>
          <w:rFonts w:asciiTheme="majorBidi" w:hAnsiTheme="majorBidi" w:cstheme="majorBidi"/>
        </w:rPr>
      </w:pPr>
    </w:p>
    <w:p w14:paraId="0EAFBBD6" w14:textId="6674F9B0" w:rsidR="00982483" w:rsidRPr="00675A46" w:rsidRDefault="00982483" w:rsidP="00982483">
      <w:pPr>
        <w:rPr>
          <w:rFonts w:asciiTheme="majorBidi" w:hAnsiTheme="majorBidi" w:cstheme="majorBidi"/>
        </w:rPr>
      </w:pPr>
      <w:r w:rsidRPr="00675A46">
        <w:rPr>
          <w:rFonts w:asciiTheme="majorBidi" w:hAnsiTheme="majorBidi" w:cstheme="majorBidi"/>
        </w:rPr>
        <w:t> </w:t>
      </w:r>
      <w:r w:rsidR="00675A46" w:rsidRPr="00675A46">
        <w:rPr>
          <w:rFonts w:asciiTheme="majorBidi" w:hAnsiTheme="majorBidi" w:cstheme="majorBidi"/>
          <w:i/>
          <w:iCs/>
        </w:rPr>
        <w:t>The latest UN report accusing Israel of genocide</w:t>
      </w:r>
    </w:p>
    <w:p w14:paraId="06C5B259" w14:textId="77777777" w:rsidR="00982483" w:rsidRPr="00675A46" w:rsidRDefault="00982483" w:rsidP="00982483">
      <w:pPr>
        <w:rPr>
          <w:rFonts w:asciiTheme="majorBidi" w:hAnsiTheme="majorBidi" w:cstheme="majorBidi"/>
        </w:rPr>
      </w:pPr>
      <w:r w:rsidRPr="00675A46">
        <w:rPr>
          <w:rFonts w:asciiTheme="majorBidi" w:hAnsiTheme="majorBidi" w:cstheme="majorBidi"/>
        </w:rPr>
        <w:t>The widespread allegation that Israel committed genocide in Gaza recently erupted in global news media coverage in June after a new </w:t>
      </w:r>
      <w:hyperlink r:id="rId5" w:history="1">
        <w:r w:rsidRPr="00675A46">
          <w:rPr>
            <w:rStyle w:val="Hyperlink"/>
            <w:rFonts w:asciiTheme="majorBidi" w:hAnsiTheme="majorBidi" w:cstheme="majorBidi"/>
          </w:rPr>
          <w:t>report</w:t>
        </w:r>
      </w:hyperlink>
      <w:r w:rsidRPr="00675A46">
        <w:rPr>
          <w:rFonts w:asciiTheme="majorBidi" w:hAnsiTheme="majorBidi" w:cstheme="majorBidi"/>
        </w:rPr>
        <w:t> by the UN Human Rights Council’s Commission of Inquiry (</w:t>
      </w:r>
      <w:proofErr w:type="spellStart"/>
      <w:r w:rsidRPr="00675A46">
        <w:rPr>
          <w:rFonts w:asciiTheme="majorBidi" w:hAnsiTheme="majorBidi" w:cstheme="majorBidi"/>
        </w:rPr>
        <w:t>CoI</w:t>
      </w:r>
      <w:proofErr w:type="spellEnd"/>
      <w:r w:rsidRPr="00675A46">
        <w:rPr>
          <w:rFonts w:asciiTheme="majorBidi" w:hAnsiTheme="majorBidi" w:cstheme="majorBidi"/>
        </w:rPr>
        <w:t>) joined the </w:t>
      </w:r>
      <w:hyperlink r:id="rId6" w:history="1">
        <w:r w:rsidRPr="00675A46">
          <w:rPr>
            <w:rStyle w:val="Hyperlink"/>
            <w:rFonts w:asciiTheme="majorBidi" w:hAnsiTheme="majorBidi" w:cstheme="majorBidi"/>
          </w:rPr>
          <w:t>growing chorus</w:t>
        </w:r>
      </w:hyperlink>
      <w:r w:rsidRPr="00675A46">
        <w:rPr>
          <w:rFonts w:asciiTheme="majorBidi" w:hAnsiTheme="majorBidi" w:cstheme="majorBidi"/>
        </w:rPr>
        <w:t> of </w:t>
      </w:r>
      <w:hyperlink r:id="rId7" w:history="1">
        <w:r w:rsidRPr="00675A46">
          <w:rPr>
            <w:rStyle w:val="Hyperlink"/>
            <w:rFonts w:asciiTheme="majorBidi" w:hAnsiTheme="majorBidi" w:cstheme="majorBidi"/>
          </w:rPr>
          <w:t>voices</w:t>
        </w:r>
      </w:hyperlink>
      <w:r w:rsidRPr="00675A46">
        <w:rPr>
          <w:rFonts w:asciiTheme="majorBidi" w:hAnsiTheme="majorBidi" w:cstheme="majorBidi"/>
        </w:rPr>
        <w:t> advancing that claim – this time adding a particularly headline-grabbing accusation that Israel had deliberately targeted Palestinian children.</w:t>
      </w:r>
    </w:p>
    <w:p w14:paraId="6957BD3F" w14:textId="77777777" w:rsidR="00982483" w:rsidRPr="00675A46" w:rsidRDefault="00982483" w:rsidP="00982483">
      <w:pPr>
        <w:rPr>
          <w:rFonts w:asciiTheme="majorBidi" w:hAnsiTheme="majorBidi" w:cstheme="majorBidi"/>
        </w:rPr>
      </w:pPr>
      <w:r w:rsidRPr="00675A46">
        <w:rPr>
          <w:rFonts w:asciiTheme="majorBidi" w:hAnsiTheme="majorBidi" w:cstheme="majorBidi"/>
        </w:rPr>
        <w:t>While a high-level UN “conference room paper” conveying such a provocative charge provides ample material for </w:t>
      </w:r>
      <w:hyperlink r:id="rId8" w:history="1">
        <w:r w:rsidRPr="00675A46">
          <w:rPr>
            <w:rStyle w:val="Hyperlink"/>
            <w:rFonts w:asciiTheme="majorBidi" w:hAnsiTheme="majorBidi" w:cstheme="majorBidi"/>
          </w:rPr>
          <w:t>headlines</w:t>
        </w:r>
      </w:hyperlink>
      <w:r w:rsidRPr="00675A46">
        <w:rPr>
          <w:rFonts w:asciiTheme="majorBidi" w:hAnsiTheme="majorBidi" w:cstheme="majorBidi"/>
        </w:rPr>
        <w:t> and </w:t>
      </w:r>
      <w:hyperlink r:id="rId9" w:history="1">
        <w:r w:rsidRPr="00675A46">
          <w:rPr>
            <w:rStyle w:val="Hyperlink"/>
            <w:rFonts w:asciiTheme="majorBidi" w:hAnsiTheme="majorBidi" w:cstheme="majorBidi"/>
          </w:rPr>
          <w:t>news articles</w:t>
        </w:r>
      </w:hyperlink>
      <w:r w:rsidRPr="00675A46">
        <w:rPr>
          <w:rFonts w:asciiTheme="majorBidi" w:hAnsiTheme="majorBidi" w:cstheme="majorBidi"/>
        </w:rPr>
        <w:t>, critical analysis of the claims and conclusions presented in the report has not been a central feature of media reporting on it.</w:t>
      </w:r>
    </w:p>
    <w:p w14:paraId="66040D93" w14:textId="77777777" w:rsidR="00982483" w:rsidRPr="00675A46" w:rsidRDefault="00982483" w:rsidP="00982483">
      <w:pPr>
        <w:rPr>
          <w:rFonts w:asciiTheme="majorBidi" w:hAnsiTheme="majorBidi" w:cstheme="majorBidi"/>
        </w:rPr>
      </w:pPr>
      <w:r w:rsidRPr="00675A46">
        <w:rPr>
          <w:rFonts w:asciiTheme="majorBidi" w:hAnsiTheme="majorBidi" w:cstheme="majorBidi"/>
        </w:rPr>
        <w:t>As an international law professor and retired military lawyer with experience advising on operations in combat, extensive evidentiary and legal deficiencies inherent in the report leapt out of the pages of the report from beginning to end. These systemic errors aren’t captured in global media coverage, and this provides an unwarranted sense of legitimacy to the paper’s conclusions.</w:t>
      </w:r>
    </w:p>
    <w:p w14:paraId="4489ABA0" w14:textId="77777777" w:rsidR="00982483" w:rsidRPr="00675A46" w:rsidRDefault="00982483" w:rsidP="00982483">
      <w:pPr>
        <w:rPr>
          <w:rFonts w:asciiTheme="majorBidi" w:hAnsiTheme="majorBidi" w:cstheme="majorBidi"/>
        </w:rPr>
      </w:pPr>
      <w:r w:rsidRPr="00675A46">
        <w:rPr>
          <w:rFonts w:asciiTheme="majorBidi" w:hAnsiTheme="majorBidi" w:cstheme="majorBidi"/>
        </w:rPr>
        <w:t xml:space="preserve">About two months after the </w:t>
      </w:r>
      <w:proofErr w:type="spellStart"/>
      <w:r w:rsidRPr="00675A46">
        <w:rPr>
          <w:rFonts w:asciiTheme="majorBidi" w:hAnsiTheme="majorBidi" w:cstheme="majorBidi"/>
        </w:rPr>
        <w:t>CoI</w:t>
      </w:r>
      <w:proofErr w:type="spellEnd"/>
      <w:r w:rsidRPr="00675A46">
        <w:rPr>
          <w:rFonts w:asciiTheme="majorBidi" w:hAnsiTheme="majorBidi" w:cstheme="majorBidi"/>
        </w:rPr>
        <w:t xml:space="preserve"> conference room paper was published, I had the good fortune of debating human rights lawyer Chris Sidoti, a member of the Commission, regarding the findings and conclusions presented in this latest report. That conversation, which was </w:t>
      </w:r>
      <w:hyperlink r:id="rId10" w:history="1">
        <w:r w:rsidRPr="00675A46">
          <w:rPr>
            <w:rStyle w:val="Hyperlink"/>
            <w:rFonts w:asciiTheme="majorBidi" w:hAnsiTheme="majorBidi" w:cstheme="majorBidi"/>
          </w:rPr>
          <w:t>broadcast</w:t>
        </w:r>
      </w:hyperlink>
      <w:r w:rsidRPr="00675A46">
        <w:rPr>
          <w:rFonts w:asciiTheme="majorBidi" w:hAnsiTheme="majorBidi" w:cstheme="majorBidi"/>
        </w:rPr>
        <w:t> as an </w:t>
      </w:r>
      <w:hyperlink r:id="rId11" w:history="1">
        <w:r w:rsidRPr="00675A46">
          <w:rPr>
            <w:rStyle w:val="Hyperlink"/>
            <w:rFonts w:asciiTheme="majorBidi" w:hAnsiTheme="majorBidi" w:cstheme="majorBidi"/>
          </w:rPr>
          <w:t xml:space="preserve">Israel </w:t>
        </w:r>
        <w:proofErr w:type="spellStart"/>
        <w:r w:rsidRPr="00675A46">
          <w:rPr>
            <w:rStyle w:val="Hyperlink"/>
            <w:rFonts w:asciiTheme="majorBidi" w:hAnsiTheme="majorBidi" w:cstheme="majorBidi"/>
          </w:rPr>
          <w:t>Connexion</w:t>
        </w:r>
        <w:proofErr w:type="spellEnd"/>
      </w:hyperlink>
      <w:r w:rsidRPr="00675A46">
        <w:rPr>
          <w:rFonts w:asciiTheme="majorBidi" w:hAnsiTheme="majorBidi" w:cstheme="majorBidi"/>
        </w:rPr>
        <w:t> episode on </w:t>
      </w:r>
      <w:hyperlink r:id="rId12" w:history="1">
        <w:r w:rsidRPr="00675A46">
          <w:rPr>
            <w:rStyle w:val="Hyperlink"/>
            <w:rFonts w:asciiTheme="majorBidi" w:hAnsiTheme="majorBidi" w:cstheme="majorBidi"/>
          </w:rPr>
          <w:t>J-AIR 88 FM</w:t>
        </w:r>
      </w:hyperlink>
      <w:r w:rsidRPr="00675A46">
        <w:rPr>
          <w:rFonts w:asciiTheme="majorBidi" w:hAnsiTheme="majorBidi" w:cstheme="majorBidi"/>
        </w:rPr>
        <w:t xml:space="preserve"> in Australia, exposed many of the deficiencies I have uncovered in my study of the recent </w:t>
      </w:r>
      <w:proofErr w:type="spellStart"/>
      <w:r w:rsidRPr="00675A46">
        <w:rPr>
          <w:rFonts w:asciiTheme="majorBidi" w:hAnsiTheme="majorBidi" w:cstheme="majorBidi"/>
        </w:rPr>
        <w:t>CoI</w:t>
      </w:r>
      <w:proofErr w:type="spellEnd"/>
      <w:r w:rsidRPr="00675A46">
        <w:rPr>
          <w:rFonts w:asciiTheme="majorBidi" w:hAnsiTheme="majorBidi" w:cstheme="majorBidi"/>
        </w:rPr>
        <w:t xml:space="preserve"> conference room paper.</w:t>
      </w:r>
    </w:p>
    <w:p w14:paraId="7089F030" w14:textId="77777777" w:rsidR="00982483" w:rsidRPr="00675A46" w:rsidRDefault="00982483" w:rsidP="00982483">
      <w:pPr>
        <w:rPr>
          <w:rFonts w:asciiTheme="majorBidi" w:hAnsiTheme="majorBidi" w:cstheme="majorBidi"/>
        </w:rPr>
      </w:pPr>
      <w:r w:rsidRPr="00675A46">
        <w:rPr>
          <w:rFonts w:asciiTheme="majorBidi" w:hAnsiTheme="majorBidi" w:cstheme="majorBidi"/>
        </w:rPr>
        <w:t>Unfortunately, this isn’t the first report published by the UN Human Rights Council’s “Independent International Commission of Inquiry on the Occupied Palestinian Territory, including East Jerusalem, and Israel” to receive widespread, and largely uncritical, media attention. Related papers published in </w:t>
      </w:r>
      <w:hyperlink r:id="rId13" w:history="1">
        <w:r w:rsidRPr="00675A46">
          <w:rPr>
            <w:rStyle w:val="Hyperlink"/>
            <w:rFonts w:asciiTheme="majorBidi" w:hAnsiTheme="majorBidi" w:cstheme="majorBidi"/>
          </w:rPr>
          <w:t>June 2024</w:t>
        </w:r>
      </w:hyperlink>
      <w:r w:rsidRPr="00675A46">
        <w:rPr>
          <w:rFonts w:asciiTheme="majorBidi" w:hAnsiTheme="majorBidi" w:cstheme="majorBidi"/>
        </w:rPr>
        <w:t> and </w:t>
      </w:r>
      <w:hyperlink r:id="rId14" w:history="1">
        <w:r w:rsidRPr="00675A46">
          <w:rPr>
            <w:rStyle w:val="Hyperlink"/>
            <w:rFonts w:asciiTheme="majorBidi" w:hAnsiTheme="majorBidi" w:cstheme="majorBidi"/>
          </w:rPr>
          <w:t>September 2025</w:t>
        </w:r>
      </w:hyperlink>
      <w:r w:rsidRPr="00675A46">
        <w:rPr>
          <w:rFonts w:asciiTheme="majorBidi" w:hAnsiTheme="majorBidi" w:cstheme="majorBidi"/>
        </w:rPr>
        <w:t> captured international headlines when they were published, even though they contain many of the same methodological and evidentiary errors reflected in the most recent report.</w:t>
      </w:r>
    </w:p>
    <w:p w14:paraId="76D0642F" w14:textId="77777777" w:rsidR="00982483" w:rsidRPr="00675A46" w:rsidRDefault="00982483" w:rsidP="00982483">
      <w:pPr>
        <w:rPr>
          <w:rFonts w:asciiTheme="majorBidi" w:hAnsiTheme="majorBidi" w:cstheme="majorBidi"/>
        </w:rPr>
      </w:pPr>
      <w:r w:rsidRPr="00675A46">
        <w:rPr>
          <w:rFonts w:asciiTheme="majorBidi" w:hAnsiTheme="majorBidi" w:cstheme="majorBidi"/>
        </w:rPr>
        <w:t xml:space="preserve"> Careful scrutiny of the latest </w:t>
      </w:r>
      <w:proofErr w:type="spellStart"/>
      <w:r w:rsidRPr="00675A46">
        <w:rPr>
          <w:rFonts w:asciiTheme="majorBidi" w:hAnsiTheme="majorBidi" w:cstheme="majorBidi"/>
        </w:rPr>
        <w:t>CoI</w:t>
      </w:r>
      <w:proofErr w:type="spellEnd"/>
      <w:r w:rsidRPr="00675A46">
        <w:rPr>
          <w:rFonts w:asciiTheme="majorBidi" w:hAnsiTheme="majorBidi" w:cstheme="majorBidi"/>
        </w:rPr>
        <w:t xml:space="preserve"> paper reveals fundamental flaws that render its findings erroneous, including especially the overall claim that “Israeli security forces have committed and are continuing to commit” genocide. This article addresses a number of these deficiencies that emerge from a critical analysis of the </w:t>
      </w:r>
      <w:hyperlink r:id="rId15" w:history="1">
        <w:r w:rsidRPr="00675A46">
          <w:rPr>
            <w:rStyle w:val="Hyperlink"/>
            <w:rFonts w:asciiTheme="majorBidi" w:hAnsiTheme="majorBidi" w:cstheme="majorBidi"/>
          </w:rPr>
          <w:t xml:space="preserve">various </w:t>
        </w:r>
        <w:proofErr w:type="spellStart"/>
        <w:r w:rsidRPr="00675A46">
          <w:rPr>
            <w:rStyle w:val="Hyperlink"/>
            <w:rFonts w:asciiTheme="majorBidi" w:hAnsiTheme="majorBidi" w:cstheme="majorBidi"/>
          </w:rPr>
          <w:t>CoI</w:t>
        </w:r>
        <w:proofErr w:type="spellEnd"/>
        <w:r w:rsidRPr="00675A46">
          <w:rPr>
            <w:rStyle w:val="Hyperlink"/>
            <w:rFonts w:asciiTheme="majorBidi" w:hAnsiTheme="majorBidi" w:cstheme="majorBidi"/>
          </w:rPr>
          <w:t xml:space="preserve"> reports</w:t>
        </w:r>
      </w:hyperlink>
      <w:r w:rsidRPr="00675A46">
        <w:rPr>
          <w:rFonts w:asciiTheme="majorBidi" w:hAnsiTheme="majorBidi" w:cstheme="majorBidi"/>
        </w:rPr>
        <w:t> and that surfaced during my debate with Chris Sidoti.</w:t>
      </w:r>
    </w:p>
    <w:p w14:paraId="33A05DEE" w14:textId="77777777" w:rsidR="00982483" w:rsidRPr="00675A46" w:rsidRDefault="00982483" w:rsidP="00982483">
      <w:pPr>
        <w:rPr>
          <w:rFonts w:asciiTheme="majorBidi" w:hAnsiTheme="majorBidi" w:cstheme="majorBidi"/>
        </w:rPr>
      </w:pPr>
      <w:r w:rsidRPr="00675A46">
        <w:rPr>
          <w:rFonts w:asciiTheme="majorBidi" w:hAnsiTheme="majorBidi" w:cstheme="majorBidi"/>
        </w:rPr>
        <w:t> </w:t>
      </w:r>
    </w:p>
    <w:p w14:paraId="2A403ADF" w14:textId="77777777" w:rsidR="00982483" w:rsidRPr="00675A46" w:rsidRDefault="00982483" w:rsidP="00982483">
      <w:pPr>
        <w:rPr>
          <w:rFonts w:asciiTheme="majorBidi" w:hAnsiTheme="majorBidi" w:cstheme="majorBidi"/>
        </w:rPr>
      </w:pPr>
      <w:r w:rsidRPr="00675A46">
        <w:rPr>
          <w:rFonts w:asciiTheme="majorBidi" w:hAnsiTheme="majorBidi" w:cstheme="majorBidi"/>
        </w:rPr>
        <w:lastRenderedPageBreak/>
        <w:t>“PHYSICAL HARM” ALLEGATIONS PLAGUED BY EVIDENTIARY DEFICIENCIES</w:t>
      </w:r>
    </w:p>
    <w:p w14:paraId="7D1F3475" w14:textId="77777777" w:rsidR="00982483" w:rsidRPr="00675A46" w:rsidRDefault="00982483" w:rsidP="00982483">
      <w:pPr>
        <w:rPr>
          <w:rFonts w:asciiTheme="majorBidi" w:hAnsiTheme="majorBidi" w:cstheme="majorBidi"/>
        </w:rPr>
      </w:pPr>
      <w:r w:rsidRPr="00675A46">
        <w:rPr>
          <w:rFonts w:asciiTheme="majorBidi" w:hAnsiTheme="majorBidi" w:cstheme="majorBidi"/>
        </w:rPr>
        <w:t>The primary substantive assertion on which the “genocide” claim in this latest report rests involves “physical harm against Palestinian children by Israel.” The paper then uses this allegation as evidence that Israel intends to destroy the Palestinian population, in whole or in part, in accordance with the </w:t>
      </w:r>
      <w:hyperlink r:id="rId16" w:history="1">
        <w:r w:rsidRPr="00675A46">
          <w:rPr>
            <w:rStyle w:val="Hyperlink"/>
            <w:rFonts w:asciiTheme="majorBidi" w:hAnsiTheme="majorBidi" w:cstheme="majorBidi"/>
          </w:rPr>
          <w:t>standard established</w:t>
        </w:r>
      </w:hyperlink>
      <w:r w:rsidRPr="00675A46">
        <w:rPr>
          <w:rFonts w:asciiTheme="majorBidi" w:hAnsiTheme="majorBidi" w:cstheme="majorBidi"/>
        </w:rPr>
        <w:t> in the Genocide Convention.</w:t>
      </w:r>
    </w:p>
    <w:p w14:paraId="312C563B" w14:textId="77777777" w:rsidR="00982483" w:rsidRPr="00675A46" w:rsidRDefault="00982483" w:rsidP="00982483">
      <w:pPr>
        <w:rPr>
          <w:rFonts w:asciiTheme="majorBidi" w:hAnsiTheme="majorBidi" w:cstheme="majorBidi"/>
        </w:rPr>
      </w:pPr>
      <w:r w:rsidRPr="00675A46">
        <w:rPr>
          <w:rFonts w:asciiTheme="majorBidi" w:hAnsiTheme="majorBidi" w:cstheme="majorBidi"/>
        </w:rPr>
        <w:t>However, the allegations that Israel engaged in a deliberate campaign to physically harm Palestinian children are beset throughout by evidentiary deficiencies.</w:t>
      </w:r>
    </w:p>
    <w:p w14:paraId="0CF4D44D" w14:textId="77777777" w:rsidR="00982483" w:rsidRPr="00675A46" w:rsidRDefault="00982483" w:rsidP="00982483">
      <w:pPr>
        <w:rPr>
          <w:rFonts w:asciiTheme="majorBidi" w:hAnsiTheme="majorBidi" w:cstheme="majorBidi"/>
        </w:rPr>
      </w:pPr>
      <w:r w:rsidRPr="00675A46">
        <w:rPr>
          <w:rFonts w:asciiTheme="majorBidi" w:hAnsiTheme="majorBidi" w:cstheme="majorBidi"/>
        </w:rPr>
        <w:t>For example, one section of the conference room paper purports to establish “a consistent pattern of children being deliberately targeted by the Israeli security forces.” The narrative in this section is developed largely from unsubstantiated hearsay, often not directly attributed to any identified source.</w:t>
      </w:r>
    </w:p>
    <w:p w14:paraId="278150A9" w14:textId="77777777" w:rsidR="00982483" w:rsidRPr="00675A46" w:rsidRDefault="00982483" w:rsidP="00982483">
      <w:pPr>
        <w:rPr>
          <w:rFonts w:asciiTheme="majorBidi" w:hAnsiTheme="majorBidi" w:cstheme="majorBidi"/>
        </w:rPr>
      </w:pPr>
      <w:r w:rsidRPr="00675A46">
        <w:rPr>
          <w:rFonts w:asciiTheme="majorBidi" w:hAnsiTheme="majorBidi" w:cstheme="majorBidi"/>
        </w:rPr>
        <w:t xml:space="preserve">According to the conference room paper, the </w:t>
      </w:r>
      <w:proofErr w:type="spellStart"/>
      <w:r w:rsidRPr="00675A46">
        <w:rPr>
          <w:rFonts w:asciiTheme="majorBidi" w:hAnsiTheme="majorBidi" w:cstheme="majorBidi"/>
        </w:rPr>
        <w:t>CoI</w:t>
      </w:r>
      <w:proofErr w:type="spellEnd"/>
      <w:r w:rsidRPr="00675A46">
        <w:rPr>
          <w:rFonts w:asciiTheme="majorBidi" w:hAnsiTheme="majorBidi" w:cstheme="majorBidi"/>
        </w:rPr>
        <w:t xml:space="preserve"> interviewed “17 medical practitioners deployed to different hospitals in Gaza between 7 October 2023 and July 2025 who reported a consistent pattern of receiving children with single gunshot wounds either by quadcopters or snipers.” Although the paper further clarifies that doctors “provided the Commission photos, videos, CT scans and x-rays for 17 children who had been shot,” testimonial and visual material presented by medical practitioners during treatment </w:t>
      </w:r>
      <w:r w:rsidRPr="00675A46">
        <w:rPr>
          <w:rFonts w:asciiTheme="majorBidi" w:hAnsiTheme="majorBidi" w:cstheme="majorBidi"/>
          <w:i/>
          <w:iCs/>
        </w:rPr>
        <w:t>after</w:t>
      </w:r>
      <w:r w:rsidRPr="00675A46">
        <w:rPr>
          <w:rFonts w:asciiTheme="majorBidi" w:hAnsiTheme="majorBidi" w:cstheme="majorBidi"/>
        </w:rPr>
        <w:t> an incident does not constitute credible evidence of attribution or the intent of personnel responsible </w:t>
      </w:r>
      <w:r w:rsidRPr="00675A46">
        <w:rPr>
          <w:rFonts w:asciiTheme="majorBidi" w:hAnsiTheme="majorBidi" w:cstheme="majorBidi"/>
          <w:i/>
          <w:iCs/>
        </w:rPr>
        <w:t>at the time</w:t>
      </w:r>
      <w:r w:rsidRPr="00675A46">
        <w:rPr>
          <w:rFonts w:asciiTheme="majorBidi" w:hAnsiTheme="majorBidi" w:cstheme="majorBidi"/>
        </w:rPr>
        <w:t> of an attack.</w:t>
      </w:r>
    </w:p>
    <w:p w14:paraId="27003033" w14:textId="77777777" w:rsidR="00982483" w:rsidRPr="00675A46" w:rsidRDefault="00982483" w:rsidP="00982483">
      <w:pPr>
        <w:rPr>
          <w:rFonts w:asciiTheme="majorBidi" w:hAnsiTheme="majorBidi" w:cstheme="majorBidi"/>
        </w:rPr>
      </w:pPr>
      <w:r w:rsidRPr="00675A46">
        <w:rPr>
          <w:rFonts w:asciiTheme="majorBidi" w:hAnsiTheme="majorBidi" w:cstheme="majorBidi"/>
        </w:rPr>
        <w:t>Another anecdote described as “evidence” of IDF personnel deliberately targeting children in Gaza involves a claim that a “</w:t>
      </w:r>
      <w:proofErr w:type="gramStart"/>
      <w:r w:rsidRPr="00675A46">
        <w:rPr>
          <w:rFonts w:asciiTheme="majorBidi" w:hAnsiTheme="majorBidi" w:cstheme="majorBidi"/>
        </w:rPr>
        <w:t>10 day-old</w:t>
      </w:r>
      <w:proofErr w:type="gramEnd"/>
      <w:r w:rsidRPr="00675A46">
        <w:rPr>
          <w:rFonts w:asciiTheme="majorBidi" w:hAnsiTheme="majorBidi" w:cstheme="majorBidi"/>
        </w:rPr>
        <w:t xml:space="preserve"> baby boy was shot by a quadcopter while being breastfed by his mother inside their tent in Nuseirat camp.” This allegation is presented without footnote or other attribution confirming the incident occurred at all.</w:t>
      </w:r>
    </w:p>
    <w:p w14:paraId="4D45CEF9" w14:textId="77777777" w:rsidR="00982483" w:rsidRPr="00675A46" w:rsidRDefault="00982483" w:rsidP="00982483">
      <w:pPr>
        <w:rPr>
          <w:rFonts w:asciiTheme="majorBidi" w:hAnsiTheme="majorBidi" w:cstheme="majorBidi"/>
        </w:rPr>
      </w:pPr>
      <w:r w:rsidRPr="00675A46">
        <w:rPr>
          <w:rFonts w:asciiTheme="majorBidi" w:hAnsiTheme="majorBidi" w:cstheme="majorBidi"/>
        </w:rPr>
        <w:t xml:space="preserve">Instead, the paper reveals that the “Commission viewed and </w:t>
      </w:r>
      <w:proofErr w:type="spellStart"/>
      <w:r w:rsidRPr="00675A46">
        <w:rPr>
          <w:rFonts w:asciiTheme="majorBidi" w:hAnsiTheme="majorBidi" w:cstheme="majorBidi"/>
        </w:rPr>
        <w:t>analysed</w:t>
      </w:r>
      <w:proofErr w:type="spellEnd"/>
      <w:r w:rsidRPr="00675A46">
        <w:rPr>
          <w:rFonts w:asciiTheme="majorBidi" w:hAnsiTheme="majorBidi" w:cstheme="majorBidi"/>
        </w:rPr>
        <w:t xml:space="preserve"> images of the bullet that hit the baby” and thereafter “concluded on reasonable grounds that the bullet was fired from a sniper rifle mounted on a quadcopter.”</w:t>
      </w:r>
    </w:p>
    <w:p w14:paraId="0A21F403" w14:textId="77777777" w:rsidR="00982483" w:rsidRPr="00675A46" w:rsidRDefault="00982483" w:rsidP="00982483">
      <w:pPr>
        <w:rPr>
          <w:rFonts w:asciiTheme="majorBidi" w:hAnsiTheme="majorBidi" w:cstheme="majorBidi"/>
        </w:rPr>
      </w:pPr>
      <w:r w:rsidRPr="00675A46">
        <w:rPr>
          <w:rFonts w:asciiTheme="majorBidi" w:hAnsiTheme="majorBidi" w:cstheme="majorBidi"/>
        </w:rPr>
        <w:t xml:space="preserve">Despite this explanation, it remains unclear on what grounds the </w:t>
      </w:r>
      <w:proofErr w:type="spellStart"/>
      <w:r w:rsidRPr="00675A46">
        <w:rPr>
          <w:rFonts w:asciiTheme="majorBidi" w:hAnsiTheme="majorBidi" w:cstheme="majorBidi"/>
        </w:rPr>
        <w:t>CoI</w:t>
      </w:r>
      <w:proofErr w:type="spellEnd"/>
      <w:r w:rsidRPr="00675A46">
        <w:rPr>
          <w:rFonts w:asciiTheme="majorBidi" w:hAnsiTheme="majorBidi" w:cstheme="majorBidi"/>
        </w:rPr>
        <w:t xml:space="preserve"> confirmed that the IDF operates quadcopters with “sniper rifles” mounted on them in Gaza or that this incident – if it happened at all – was indeed attributable to IDF personnel operating such a device.</w:t>
      </w:r>
    </w:p>
    <w:p w14:paraId="539ACA7D" w14:textId="77777777" w:rsidR="00982483" w:rsidRPr="00675A46" w:rsidRDefault="00982483" w:rsidP="00982483">
      <w:pPr>
        <w:rPr>
          <w:rFonts w:asciiTheme="majorBidi" w:hAnsiTheme="majorBidi" w:cstheme="majorBidi"/>
        </w:rPr>
      </w:pPr>
      <w:r w:rsidRPr="00675A46">
        <w:rPr>
          <w:rFonts w:asciiTheme="majorBidi" w:hAnsiTheme="majorBidi" w:cstheme="majorBidi"/>
        </w:rPr>
        <w:t xml:space="preserve">These are but a few of the shortcomings reflected in the </w:t>
      </w:r>
      <w:proofErr w:type="spellStart"/>
      <w:r w:rsidRPr="00675A46">
        <w:rPr>
          <w:rFonts w:asciiTheme="majorBidi" w:hAnsiTheme="majorBidi" w:cstheme="majorBidi"/>
        </w:rPr>
        <w:t>CoI</w:t>
      </w:r>
      <w:proofErr w:type="spellEnd"/>
      <w:r w:rsidRPr="00675A46">
        <w:rPr>
          <w:rFonts w:asciiTheme="majorBidi" w:hAnsiTheme="majorBidi" w:cstheme="majorBidi"/>
        </w:rPr>
        <w:t xml:space="preserve"> report that cast doubt on its findings from an evidentiary perspective.</w:t>
      </w:r>
    </w:p>
    <w:p w14:paraId="74570E79" w14:textId="77777777" w:rsidR="00982483" w:rsidRPr="00675A46" w:rsidRDefault="00982483" w:rsidP="00982483">
      <w:pPr>
        <w:rPr>
          <w:rFonts w:asciiTheme="majorBidi" w:hAnsiTheme="majorBidi" w:cstheme="majorBidi"/>
        </w:rPr>
      </w:pPr>
      <w:r w:rsidRPr="00675A46">
        <w:rPr>
          <w:rFonts w:asciiTheme="majorBidi" w:hAnsiTheme="majorBidi" w:cstheme="majorBidi"/>
        </w:rPr>
        <w:t> </w:t>
      </w:r>
    </w:p>
    <w:p w14:paraId="4AD33BD5" w14:textId="77777777" w:rsidR="00982483" w:rsidRPr="00675A46" w:rsidRDefault="00982483" w:rsidP="00982483">
      <w:pPr>
        <w:rPr>
          <w:rFonts w:asciiTheme="majorBidi" w:hAnsiTheme="majorBidi" w:cstheme="majorBidi"/>
        </w:rPr>
      </w:pPr>
      <w:r w:rsidRPr="00675A46">
        <w:rPr>
          <w:rFonts w:asciiTheme="majorBidi" w:hAnsiTheme="majorBidi" w:cstheme="majorBidi"/>
        </w:rPr>
        <w:t>USE OF EXPLOSIVE WEAPONS IN POPULATED AREAS AS “EVIDENCE” OF DELIBERATE TARGETING OF CHILDREN</w:t>
      </w:r>
    </w:p>
    <w:p w14:paraId="24AB283B" w14:textId="77777777" w:rsidR="00982483" w:rsidRPr="00675A46" w:rsidRDefault="00982483" w:rsidP="00982483">
      <w:pPr>
        <w:rPr>
          <w:rFonts w:asciiTheme="majorBidi" w:hAnsiTheme="majorBidi" w:cstheme="majorBidi"/>
        </w:rPr>
      </w:pPr>
      <w:r w:rsidRPr="00675A46">
        <w:rPr>
          <w:rFonts w:asciiTheme="majorBidi" w:hAnsiTheme="majorBidi" w:cstheme="majorBidi"/>
        </w:rPr>
        <w:t>Another section of the latest conference room paper claims “Israeli military operations in Gaza have been marked by the extensive use of explosive weapons and heavy munitions with a wide-</w:t>
      </w:r>
      <w:r w:rsidRPr="00675A46">
        <w:rPr>
          <w:rFonts w:asciiTheme="majorBidi" w:hAnsiTheme="majorBidi" w:cstheme="majorBidi"/>
        </w:rPr>
        <w:lastRenderedPageBreak/>
        <w:t>area destructive capacity in residential areas, resulting in complete destruction of residential neighborhoods.”</w:t>
      </w:r>
    </w:p>
    <w:p w14:paraId="55332EB5" w14:textId="77777777" w:rsidR="00982483" w:rsidRPr="00675A46" w:rsidRDefault="00982483" w:rsidP="00982483">
      <w:pPr>
        <w:rPr>
          <w:rFonts w:asciiTheme="majorBidi" w:hAnsiTheme="majorBidi" w:cstheme="majorBidi"/>
        </w:rPr>
      </w:pPr>
      <w:r w:rsidRPr="00675A46">
        <w:rPr>
          <w:rFonts w:asciiTheme="majorBidi" w:hAnsiTheme="majorBidi" w:cstheme="majorBidi"/>
        </w:rPr>
        <w:t>This observation is consistent with </w:t>
      </w:r>
      <w:hyperlink r:id="rId17" w:history="1">
        <w:r w:rsidRPr="00675A46">
          <w:rPr>
            <w:rStyle w:val="Hyperlink"/>
            <w:rFonts w:asciiTheme="majorBidi" w:hAnsiTheme="majorBidi" w:cstheme="majorBidi"/>
          </w:rPr>
          <w:t>media reporting</w:t>
        </w:r>
      </w:hyperlink>
      <w:r w:rsidRPr="00675A46">
        <w:rPr>
          <w:rFonts w:asciiTheme="majorBidi" w:hAnsiTheme="majorBidi" w:cstheme="majorBidi"/>
        </w:rPr>
        <w:t> throughout the conflict </w:t>
      </w:r>
      <w:hyperlink r:id="rId18" w:history="1">
        <w:r w:rsidRPr="00675A46">
          <w:rPr>
            <w:rStyle w:val="Hyperlink"/>
            <w:rFonts w:asciiTheme="majorBidi" w:hAnsiTheme="majorBidi" w:cstheme="majorBidi"/>
          </w:rPr>
          <w:t>suggesting Israel</w:t>
        </w:r>
      </w:hyperlink>
      <w:r w:rsidRPr="00675A46">
        <w:rPr>
          <w:rFonts w:asciiTheme="majorBidi" w:hAnsiTheme="majorBidi" w:cstheme="majorBidi"/>
        </w:rPr>
        <w:t xml:space="preserve"> has made extensive use of </w:t>
      </w:r>
      <w:proofErr w:type="gramStart"/>
      <w:r w:rsidRPr="00675A46">
        <w:rPr>
          <w:rFonts w:asciiTheme="majorBidi" w:hAnsiTheme="majorBidi" w:cstheme="majorBidi"/>
        </w:rPr>
        <w:t>2,000 pound</w:t>
      </w:r>
      <w:proofErr w:type="gramEnd"/>
      <w:r w:rsidRPr="00675A46">
        <w:rPr>
          <w:rFonts w:asciiTheme="majorBidi" w:hAnsiTheme="majorBidi" w:cstheme="majorBidi"/>
        </w:rPr>
        <w:t xml:space="preserve"> bombs, which are often sourced from the United States and are among “the most powerful in the US arsenal.” However, neither news reports nor the UN Commission account for </w:t>
      </w:r>
      <w:hyperlink r:id="rId19" w:history="1">
        <w:r w:rsidRPr="00675A46">
          <w:rPr>
            <w:rStyle w:val="Hyperlink"/>
            <w:rFonts w:asciiTheme="majorBidi" w:hAnsiTheme="majorBidi" w:cstheme="majorBidi"/>
          </w:rPr>
          <w:t>evidence indicating</w:t>
        </w:r>
      </w:hyperlink>
      <w:r w:rsidRPr="00675A46">
        <w:rPr>
          <w:rFonts w:asciiTheme="majorBidi" w:hAnsiTheme="majorBidi" w:cstheme="majorBidi"/>
        </w:rPr>
        <w:t xml:space="preserve"> Israel routinely implements measures designed to mitigate risk to the civilian population when </w:t>
      </w:r>
      <w:proofErr w:type="spellStart"/>
      <w:r w:rsidRPr="00675A46">
        <w:rPr>
          <w:rFonts w:asciiTheme="majorBidi" w:hAnsiTheme="majorBidi" w:cstheme="majorBidi"/>
        </w:rPr>
        <w:t>utilising</w:t>
      </w:r>
      <w:proofErr w:type="spellEnd"/>
      <w:r w:rsidRPr="00675A46">
        <w:rPr>
          <w:rFonts w:asciiTheme="majorBidi" w:hAnsiTheme="majorBidi" w:cstheme="majorBidi"/>
        </w:rPr>
        <w:t xml:space="preserve"> these munitions.</w:t>
      </w:r>
    </w:p>
    <w:p w14:paraId="2793B657" w14:textId="77777777" w:rsidR="00982483" w:rsidRPr="00675A46" w:rsidRDefault="00982483" w:rsidP="00982483">
      <w:pPr>
        <w:rPr>
          <w:rFonts w:asciiTheme="majorBidi" w:hAnsiTheme="majorBidi" w:cstheme="majorBidi"/>
        </w:rPr>
      </w:pPr>
      <w:r w:rsidRPr="00675A46">
        <w:rPr>
          <w:rFonts w:asciiTheme="majorBidi" w:hAnsiTheme="majorBidi" w:cstheme="majorBidi"/>
        </w:rPr>
        <w:t>The recent report also fails to adequately account for the </w:t>
      </w:r>
      <w:hyperlink r:id="rId20" w:history="1">
        <w:r w:rsidRPr="00675A46">
          <w:rPr>
            <w:rStyle w:val="Hyperlink"/>
            <w:rFonts w:asciiTheme="majorBidi" w:hAnsiTheme="majorBidi" w:cstheme="majorBidi"/>
          </w:rPr>
          <w:t>fact that</w:t>
        </w:r>
      </w:hyperlink>
      <w:r w:rsidRPr="00675A46">
        <w:rPr>
          <w:rFonts w:asciiTheme="majorBidi" w:hAnsiTheme="majorBidi" w:cstheme="majorBidi"/>
        </w:rPr>
        <w:t> Hamas fighters routinely hide and fight </w:t>
      </w:r>
      <w:hyperlink r:id="rId21" w:history="1">
        <w:r w:rsidRPr="00675A46">
          <w:rPr>
            <w:rStyle w:val="Hyperlink"/>
            <w:rFonts w:asciiTheme="majorBidi" w:hAnsiTheme="majorBidi" w:cstheme="majorBidi"/>
          </w:rPr>
          <w:t>among the population</w:t>
        </w:r>
      </w:hyperlink>
      <w:r w:rsidRPr="00675A46">
        <w:rPr>
          <w:rFonts w:asciiTheme="majorBidi" w:hAnsiTheme="majorBidi" w:cstheme="majorBidi"/>
        </w:rPr>
        <w:t> in Gaza and </w:t>
      </w:r>
      <w:hyperlink r:id="rId22" w:history="1">
        <w:r w:rsidRPr="00675A46">
          <w:rPr>
            <w:rStyle w:val="Hyperlink"/>
            <w:rFonts w:asciiTheme="majorBidi" w:hAnsiTheme="majorBidi" w:cstheme="majorBidi"/>
          </w:rPr>
          <w:t>operate extensively</w:t>
        </w:r>
      </w:hyperlink>
      <w:r w:rsidRPr="00675A46">
        <w:rPr>
          <w:rFonts w:asciiTheme="majorBidi" w:hAnsiTheme="majorBidi" w:cstheme="majorBidi"/>
        </w:rPr>
        <w:t> in the subterranean environment, thereby dictating the means and methods Israel must use to confront them. And despite a </w:t>
      </w:r>
      <w:hyperlink r:id="rId23" w:history="1">
        <w:r w:rsidRPr="00675A46">
          <w:rPr>
            <w:rStyle w:val="Hyperlink"/>
            <w:rFonts w:asciiTheme="majorBidi" w:hAnsiTheme="majorBidi" w:cstheme="majorBidi"/>
          </w:rPr>
          <w:t>political declaration</w:t>
        </w:r>
      </w:hyperlink>
      <w:r w:rsidRPr="00675A46">
        <w:rPr>
          <w:rFonts w:asciiTheme="majorBidi" w:hAnsiTheme="majorBidi" w:cstheme="majorBidi"/>
        </w:rPr>
        <w:t> endorsed </w:t>
      </w:r>
      <w:hyperlink r:id="rId24" w:history="1">
        <w:r w:rsidRPr="00675A46">
          <w:rPr>
            <w:rStyle w:val="Hyperlink"/>
            <w:rFonts w:asciiTheme="majorBidi" w:hAnsiTheme="majorBidi" w:cstheme="majorBidi"/>
          </w:rPr>
          <w:t>by 91 countries</w:t>
        </w:r>
      </w:hyperlink>
      <w:r w:rsidRPr="00675A46">
        <w:rPr>
          <w:rFonts w:asciiTheme="majorBidi" w:hAnsiTheme="majorBidi" w:cstheme="majorBidi"/>
        </w:rPr>
        <w:t> since it was adopted in 2022, there is no explicit prohibition against the use of explosive weapons in populated areas under international law.</w:t>
      </w:r>
    </w:p>
    <w:p w14:paraId="68C6E040" w14:textId="77777777" w:rsidR="00982483" w:rsidRPr="00675A46" w:rsidRDefault="00982483" w:rsidP="00982483">
      <w:pPr>
        <w:rPr>
          <w:rFonts w:asciiTheme="majorBidi" w:hAnsiTheme="majorBidi" w:cstheme="majorBidi"/>
        </w:rPr>
      </w:pPr>
      <w:r w:rsidRPr="00675A46">
        <w:rPr>
          <w:rFonts w:asciiTheme="majorBidi" w:hAnsiTheme="majorBidi" w:cstheme="majorBidi"/>
        </w:rPr>
        <w:t xml:space="preserve">Without a prohibition against the use of heavy munitions in residential areas, the report merely describes the conduct of armed hostilities against an adversary embedded within the civilian population, often </w:t>
      </w:r>
      <w:proofErr w:type="spellStart"/>
      <w:r w:rsidRPr="00675A46">
        <w:rPr>
          <w:rFonts w:asciiTheme="majorBidi" w:hAnsiTheme="majorBidi" w:cstheme="majorBidi"/>
        </w:rPr>
        <w:t>utilising</w:t>
      </w:r>
      <w:proofErr w:type="spellEnd"/>
      <w:r w:rsidRPr="00675A46">
        <w:rPr>
          <w:rFonts w:asciiTheme="majorBidi" w:hAnsiTheme="majorBidi" w:cstheme="majorBidi"/>
        </w:rPr>
        <w:t xml:space="preserve"> mitigation techniques not accounted for or considered by the </w:t>
      </w:r>
      <w:proofErr w:type="spellStart"/>
      <w:r w:rsidRPr="00675A46">
        <w:rPr>
          <w:rFonts w:asciiTheme="majorBidi" w:hAnsiTheme="majorBidi" w:cstheme="majorBidi"/>
        </w:rPr>
        <w:t>CoI</w:t>
      </w:r>
      <w:proofErr w:type="spellEnd"/>
      <w:r w:rsidRPr="00675A46">
        <w:rPr>
          <w:rFonts w:asciiTheme="majorBidi" w:hAnsiTheme="majorBidi" w:cstheme="majorBidi"/>
        </w:rPr>
        <w:t>. This does not constitute evidence of the deliberate targeting of children.</w:t>
      </w:r>
    </w:p>
    <w:p w14:paraId="3095DD61" w14:textId="77777777" w:rsidR="00982483" w:rsidRPr="00675A46" w:rsidRDefault="00982483" w:rsidP="00982483">
      <w:pPr>
        <w:rPr>
          <w:rFonts w:asciiTheme="majorBidi" w:hAnsiTheme="majorBidi" w:cstheme="majorBidi"/>
        </w:rPr>
      </w:pPr>
      <w:r w:rsidRPr="00675A46">
        <w:rPr>
          <w:rFonts w:asciiTheme="majorBidi" w:hAnsiTheme="majorBidi" w:cstheme="majorBidi"/>
        </w:rPr>
        <w:t> </w:t>
      </w:r>
    </w:p>
    <w:p w14:paraId="005A9BD2" w14:textId="77777777" w:rsidR="00982483" w:rsidRPr="00675A46" w:rsidRDefault="00982483" w:rsidP="00982483">
      <w:pPr>
        <w:rPr>
          <w:rFonts w:asciiTheme="majorBidi" w:hAnsiTheme="majorBidi" w:cstheme="majorBidi"/>
        </w:rPr>
      </w:pPr>
      <w:r w:rsidRPr="00675A46">
        <w:rPr>
          <w:rFonts w:asciiTheme="majorBidi" w:hAnsiTheme="majorBidi" w:cstheme="majorBidi"/>
        </w:rPr>
        <w:t>COLLOQUIAL LAW OF ARMED CONFLICT AND WAR CRIME STANDARDS</w:t>
      </w:r>
    </w:p>
    <w:p w14:paraId="2F188901" w14:textId="77777777" w:rsidR="00982483" w:rsidRPr="00675A46" w:rsidRDefault="00982483" w:rsidP="00982483">
      <w:pPr>
        <w:rPr>
          <w:rFonts w:asciiTheme="majorBidi" w:hAnsiTheme="majorBidi" w:cstheme="majorBidi"/>
        </w:rPr>
      </w:pPr>
      <w:r w:rsidRPr="00675A46">
        <w:rPr>
          <w:rFonts w:asciiTheme="majorBidi" w:hAnsiTheme="majorBidi" w:cstheme="majorBidi"/>
        </w:rPr>
        <w:t xml:space="preserve">Yet another systemic deficiency inherent in the </w:t>
      </w:r>
      <w:proofErr w:type="spellStart"/>
      <w:r w:rsidRPr="00675A46">
        <w:rPr>
          <w:rFonts w:asciiTheme="majorBidi" w:hAnsiTheme="majorBidi" w:cstheme="majorBidi"/>
        </w:rPr>
        <w:t>CoI</w:t>
      </w:r>
      <w:proofErr w:type="spellEnd"/>
      <w:r w:rsidRPr="00675A46">
        <w:rPr>
          <w:rFonts w:asciiTheme="majorBidi" w:hAnsiTheme="majorBidi" w:cstheme="majorBidi"/>
        </w:rPr>
        <w:t xml:space="preserve"> conference room paper is the general failure to articulate or apply doctrinal formulations for law of armed conflict (LOAC) standards and war crimes.</w:t>
      </w:r>
    </w:p>
    <w:p w14:paraId="5B4CAA4E" w14:textId="77777777" w:rsidR="00982483" w:rsidRPr="00675A46" w:rsidRDefault="00982483" w:rsidP="00982483">
      <w:pPr>
        <w:rPr>
          <w:rFonts w:asciiTheme="majorBidi" w:hAnsiTheme="majorBidi" w:cstheme="majorBidi"/>
        </w:rPr>
      </w:pPr>
      <w:r w:rsidRPr="00675A46">
        <w:rPr>
          <w:rFonts w:asciiTheme="majorBidi" w:hAnsiTheme="majorBidi" w:cstheme="majorBidi"/>
        </w:rPr>
        <w:t>In a section alleging Israel is responsible for the crimes against humanity of extermination and willful killing, for example, the report indicates the “Commission finds that attacks on residential buildings which resulted in child casualties also constitute violations of principles of international humanitarian law, including the principles of distinction and proportionality, and constitute war crimes.” This passage cites a treaty, Additional Protocol I (1977) to the 1949 Geneva Conventions, that Israel </w:t>
      </w:r>
      <w:hyperlink r:id="rId25" w:history="1">
        <w:r w:rsidRPr="00675A46">
          <w:rPr>
            <w:rStyle w:val="Hyperlink"/>
            <w:rFonts w:asciiTheme="majorBidi" w:hAnsiTheme="majorBidi" w:cstheme="majorBidi"/>
          </w:rPr>
          <w:t xml:space="preserve">has not </w:t>
        </w:r>
        <w:proofErr w:type="spellStart"/>
        <w:r w:rsidRPr="00675A46">
          <w:rPr>
            <w:rStyle w:val="Hyperlink"/>
            <w:rFonts w:asciiTheme="majorBidi" w:hAnsiTheme="majorBidi" w:cstheme="majorBidi"/>
          </w:rPr>
          <w:t>ratified</w:t>
        </w:r>
      </w:hyperlink>
      <w:r w:rsidRPr="00675A46">
        <w:rPr>
          <w:rFonts w:asciiTheme="majorBidi" w:hAnsiTheme="majorBidi" w:cstheme="majorBidi"/>
        </w:rPr>
        <w:t>while</w:t>
      </w:r>
      <w:proofErr w:type="spellEnd"/>
      <w:r w:rsidRPr="00675A46">
        <w:rPr>
          <w:rFonts w:asciiTheme="majorBidi" w:hAnsiTheme="majorBidi" w:cstheme="majorBidi"/>
        </w:rPr>
        <w:t xml:space="preserve"> failing to articulate precisely what the relevant standards are or how they were purportedly violated.</w:t>
      </w:r>
    </w:p>
    <w:p w14:paraId="272E4A61" w14:textId="77777777" w:rsidR="00982483" w:rsidRPr="00675A46" w:rsidRDefault="00982483" w:rsidP="00982483">
      <w:pPr>
        <w:rPr>
          <w:rFonts w:asciiTheme="majorBidi" w:hAnsiTheme="majorBidi" w:cstheme="majorBidi"/>
        </w:rPr>
      </w:pPr>
      <w:r w:rsidRPr="00675A46">
        <w:rPr>
          <w:rFonts w:asciiTheme="majorBidi" w:hAnsiTheme="majorBidi" w:cstheme="majorBidi"/>
        </w:rPr>
        <w:t>A separate section </w:t>
      </w:r>
      <w:hyperlink r:id="rId26" w:anchor="page=67" w:history="1">
        <w:r w:rsidRPr="00675A46">
          <w:rPr>
            <w:rStyle w:val="Hyperlink"/>
            <w:rFonts w:asciiTheme="majorBidi" w:hAnsiTheme="majorBidi" w:cstheme="majorBidi"/>
          </w:rPr>
          <w:t>concludes</w:t>
        </w:r>
      </w:hyperlink>
      <w:r w:rsidRPr="00675A46">
        <w:rPr>
          <w:rFonts w:asciiTheme="majorBidi" w:hAnsiTheme="majorBidi" w:cstheme="majorBidi"/>
        </w:rPr>
        <w:t>, “Israeli attacks on educational facilities constitute the war crimes of intentionally directing attacks against civilian objects not justified by military necessity or imperatively demanded by the conflict, and intentionally launching an attack with the knowledge that it will cause excessive civilian harm or environmental damage compared to the military advantage.”</w:t>
      </w:r>
    </w:p>
    <w:p w14:paraId="35E82F20" w14:textId="77777777" w:rsidR="00982483" w:rsidRPr="00675A46" w:rsidRDefault="00982483" w:rsidP="00982483">
      <w:pPr>
        <w:rPr>
          <w:rFonts w:asciiTheme="majorBidi" w:hAnsiTheme="majorBidi" w:cstheme="majorBidi"/>
        </w:rPr>
      </w:pPr>
      <w:r w:rsidRPr="00675A46">
        <w:rPr>
          <w:rFonts w:asciiTheme="majorBidi" w:hAnsiTheme="majorBidi" w:cstheme="majorBidi"/>
        </w:rPr>
        <w:t>This passage refers to the Rome Statute of the International Criminal Court as the source for the LOAC rules of distinction and proportionality cited, even though Israel also has not ratified </w:t>
      </w:r>
      <w:r w:rsidRPr="00675A46">
        <w:rPr>
          <w:rFonts w:asciiTheme="majorBidi" w:hAnsiTheme="majorBidi" w:cstheme="majorBidi"/>
          <w:i/>
          <w:iCs/>
        </w:rPr>
        <w:t>this</w:t>
      </w:r>
      <w:r w:rsidRPr="00675A46">
        <w:rPr>
          <w:rFonts w:asciiTheme="majorBidi" w:hAnsiTheme="majorBidi" w:cstheme="majorBidi"/>
        </w:rPr>
        <w:t xml:space="preserve"> treaty. While it is true that IDF doctrinal standards are substantially similar to those </w:t>
      </w:r>
      <w:r w:rsidRPr="00675A46">
        <w:rPr>
          <w:rFonts w:asciiTheme="majorBidi" w:hAnsiTheme="majorBidi" w:cstheme="majorBidi"/>
        </w:rPr>
        <w:lastRenderedPageBreak/>
        <w:t>reflected in relevant aspects of the Rome Statute, evidence of knowledge and intent of personnel responsible for each alleged attack is required to establish that a war crime has been committed pursuant to </w:t>
      </w:r>
      <w:r w:rsidRPr="00675A46">
        <w:rPr>
          <w:rFonts w:asciiTheme="majorBidi" w:hAnsiTheme="majorBidi" w:cstheme="majorBidi"/>
          <w:i/>
          <w:iCs/>
        </w:rPr>
        <w:t>any</w:t>
      </w:r>
      <w:r w:rsidRPr="00675A46">
        <w:rPr>
          <w:rFonts w:asciiTheme="majorBidi" w:hAnsiTheme="majorBidi" w:cstheme="majorBidi"/>
        </w:rPr>
        <w:t> legitimate standard.</w:t>
      </w:r>
    </w:p>
    <w:p w14:paraId="2764A7D5" w14:textId="77777777" w:rsidR="00982483" w:rsidRPr="00675A46" w:rsidRDefault="00982483" w:rsidP="00982483">
      <w:pPr>
        <w:rPr>
          <w:rFonts w:asciiTheme="majorBidi" w:hAnsiTheme="majorBidi" w:cstheme="majorBidi"/>
        </w:rPr>
      </w:pPr>
      <w:r w:rsidRPr="00675A46">
        <w:rPr>
          <w:rFonts w:asciiTheme="majorBidi" w:hAnsiTheme="majorBidi" w:cstheme="majorBidi"/>
        </w:rPr>
        <w:t xml:space="preserve">Instead, the </w:t>
      </w:r>
      <w:proofErr w:type="spellStart"/>
      <w:r w:rsidRPr="00675A46">
        <w:rPr>
          <w:rFonts w:asciiTheme="majorBidi" w:hAnsiTheme="majorBidi" w:cstheme="majorBidi"/>
        </w:rPr>
        <w:t>CoI</w:t>
      </w:r>
      <w:proofErr w:type="spellEnd"/>
      <w:r w:rsidRPr="00675A46">
        <w:rPr>
          <w:rFonts w:asciiTheme="majorBidi" w:hAnsiTheme="majorBidi" w:cstheme="majorBidi"/>
        </w:rPr>
        <w:t xml:space="preserve"> methodology routinely refers to the </w:t>
      </w:r>
      <w:r w:rsidRPr="00675A46">
        <w:rPr>
          <w:rFonts w:asciiTheme="majorBidi" w:hAnsiTheme="majorBidi" w:cstheme="majorBidi"/>
          <w:i/>
          <w:iCs/>
        </w:rPr>
        <w:t>effects</w:t>
      </w:r>
      <w:r w:rsidRPr="00675A46">
        <w:rPr>
          <w:rFonts w:asciiTheme="majorBidi" w:hAnsiTheme="majorBidi" w:cstheme="majorBidi"/>
        </w:rPr>
        <w:t> of combat operations, such as “widespread destruction of educational facilities across Gaza” and “profound harm” </w:t>
      </w:r>
      <w:r w:rsidRPr="00675A46">
        <w:rPr>
          <w:rFonts w:asciiTheme="majorBidi" w:hAnsiTheme="majorBidi" w:cstheme="majorBidi"/>
          <w:i/>
          <w:iCs/>
        </w:rPr>
        <w:t>caused</w:t>
      </w:r>
      <w:r w:rsidRPr="00675A46">
        <w:rPr>
          <w:rFonts w:asciiTheme="majorBidi" w:hAnsiTheme="majorBidi" w:cstheme="majorBidi"/>
        </w:rPr>
        <w:t> to Palestinian children from missing formal education.</w:t>
      </w:r>
    </w:p>
    <w:p w14:paraId="5B875B9C" w14:textId="77777777" w:rsidR="00982483" w:rsidRPr="00675A46" w:rsidRDefault="00982483" w:rsidP="00982483">
      <w:pPr>
        <w:rPr>
          <w:rFonts w:asciiTheme="majorBidi" w:hAnsiTheme="majorBidi" w:cstheme="majorBidi"/>
        </w:rPr>
      </w:pPr>
      <w:r w:rsidRPr="00675A46">
        <w:rPr>
          <w:rFonts w:asciiTheme="majorBidi" w:hAnsiTheme="majorBidi" w:cstheme="majorBidi"/>
        </w:rPr>
        <w:t>While these observations evoke a principle described by </w:t>
      </w:r>
      <w:hyperlink r:id="rId27" w:history="1">
        <w:r w:rsidRPr="00675A46">
          <w:rPr>
            <w:rStyle w:val="Hyperlink"/>
            <w:rFonts w:asciiTheme="majorBidi" w:hAnsiTheme="majorBidi" w:cstheme="majorBidi"/>
          </w:rPr>
          <w:t>UN activists</w:t>
        </w:r>
      </w:hyperlink>
      <w:r w:rsidRPr="00675A46">
        <w:rPr>
          <w:rFonts w:asciiTheme="majorBidi" w:hAnsiTheme="majorBidi" w:cstheme="majorBidi"/>
        </w:rPr>
        <w:t> and </w:t>
      </w:r>
      <w:hyperlink r:id="rId28" w:history="1">
        <w:r w:rsidRPr="00675A46">
          <w:rPr>
            <w:rStyle w:val="Hyperlink"/>
            <w:rFonts w:asciiTheme="majorBidi" w:hAnsiTheme="majorBidi" w:cstheme="majorBidi"/>
          </w:rPr>
          <w:t>NGOs</w:t>
        </w:r>
      </w:hyperlink>
      <w:r w:rsidRPr="00675A46">
        <w:rPr>
          <w:rFonts w:asciiTheme="majorBidi" w:hAnsiTheme="majorBidi" w:cstheme="majorBidi"/>
        </w:rPr>
        <w:t> as “</w:t>
      </w:r>
      <w:proofErr w:type="spellStart"/>
      <w:r w:rsidRPr="00675A46">
        <w:rPr>
          <w:rFonts w:asciiTheme="majorBidi" w:hAnsiTheme="majorBidi" w:cstheme="majorBidi"/>
        </w:rPr>
        <w:fldChar w:fldCharType="begin"/>
      </w:r>
      <w:r w:rsidRPr="00675A46">
        <w:rPr>
          <w:rFonts w:asciiTheme="majorBidi" w:hAnsiTheme="majorBidi" w:cstheme="majorBidi"/>
        </w:rPr>
        <w:instrText>HYPERLINK "https://www.theguardian.com/world/2009/jan/10/gaza-schools"</w:instrText>
      </w:r>
      <w:r w:rsidRPr="00675A46">
        <w:rPr>
          <w:rFonts w:asciiTheme="majorBidi" w:hAnsiTheme="majorBidi" w:cstheme="majorBidi"/>
        </w:rPr>
      </w:r>
      <w:r w:rsidRPr="00675A46">
        <w:rPr>
          <w:rFonts w:asciiTheme="majorBidi" w:hAnsiTheme="majorBidi" w:cstheme="majorBidi"/>
        </w:rPr>
        <w:fldChar w:fldCharType="separate"/>
      </w:r>
      <w:r w:rsidRPr="00675A46">
        <w:rPr>
          <w:rStyle w:val="Hyperlink"/>
          <w:rFonts w:asciiTheme="majorBidi" w:hAnsiTheme="majorBidi" w:cstheme="majorBidi"/>
        </w:rPr>
        <w:t>scholasticide</w:t>
      </w:r>
      <w:proofErr w:type="spellEnd"/>
      <w:r w:rsidRPr="00675A46">
        <w:rPr>
          <w:rStyle w:val="Hyperlink"/>
          <w:rFonts w:asciiTheme="majorBidi" w:hAnsiTheme="majorBidi" w:cstheme="majorBidi"/>
        </w:rPr>
        <w:t>”</w:t>
      </w:r>
      <w:r w:rsidRPr="00675A46">
        <w:rPr>
          <w:rFonts w:asciiTheme="majorBidi" w:hAnsiTheme="majorBidi" w:cstheme="majorBidi"/>
        </w:rPr>
        <w:fldChar w:fldCharType="end"/>
      </w:r>
      <w:r w:rsidRPr="00675A46">
        <w:rPr>
          <w:rFonts w:asciiTheme="majorBidi" w:hAnsiTheme="majorBidi" w:cstheme="majorBidi"/>
        </w:rPr>
        <w:t>, this term is inconsistent with international law as it exists in doctrine, since it focuses on observed </w:t>
      </w:r>
      <w:r w:rsidRPr="00675A46">
        <w:rPr>
          <w:rFonts w:asciiTheme="majorBidi" w:hAnsiTheme="majorBidi" w:cstheme="majorBidi"/>
          <w:i/>
          <w:iCs/>
        </w:rPr>
        <w:t>outcomes</w:t>
      </w:r>
      <w:r w:rsidRPr="00675A46">
        <w:rPr>
          <w:rFonts w:asciiTheme="majorBidi" w:hAnsiTheme="majorBidi" w:cstheme="majorBidi"/>
        </w:rPr>
        <w:t> such as “destruction of educational facilities” rather than </w:t>
      </w:r>
      <w:r w:rsidRPr="00675A46">
        <w:rPr>
          <w:rFonts w:asciiTheme="majorBidi" w:hAnsiTheme="majorBidi" w:cstheme="majorBidi"/>
          <w:i/>
          <w:iCs/>
        </w:rPr>
        <w:t>decisions</w:t>
      </w:r>
      <w:r w:rsidRPr="00675A46">
        <w:rPr>
          <w:rFonts w:asciiTheme="majorBidi" w:hAnsiTheme="majorBidi" w:cstheme="majorBidi"/>
        </w:rPr>
        <w:t> and </w:t>
      </w:r>
      <w:r w:rsidRPr="00675A46">
        <w:rPr>
          <w:rFonts w:asciiTheme="majorBidi" w:hAnsiTheme="majorBidi" w:cstheme="majorBidi"/>
          <w:i/>
          <w:iCs/>
        </w:rPr>
        <w:t>process</w:t>
      </w:r>
      <w:r w:rsidRPr="00675A46">
        <w:rPr>
          <w:rFonts w:asciiTheme="majorBidi" w:hAnsiTheme="majorBidi" w:cstheme="majorBidi"/>
        </w:rPr>
        <w:t> that lead to attacks or destruction.</w:t>
      </w:r>
    </w:p>
    <w:p w14:paraId="72D26994" w14:textId="77777777" w:rsidR="00982483" w:rsidRPr="00675A46" w:rsidRDefault="00982483" w:rsidP="00982483">
      <w:pPr>
        <w:rPr>
          <w:rFonts w:asciiTheme="majorBidi" w:hAnsiTheme="majorBidi" w:cstheme="majorBidi"/>
        </w:rPr>
      </w:pPr>
      <w:r w:rsidRPr="00675A46">
        <w:rPr>
          <w:rFonts w:asciiTheme="majorBidi" w:hAnsiTheme="majorBidi" w:cstheme="majorBidi"/>
        </w:rPr>
        <w:t xml:space="preserve">External observers such as the </w:t>
      </w:r>
      <w:proofErr w:type="spellStart"/>
      <w:r w:rsidRPr="00675A46">
        <w:rPr>
          <w:rFonts w:asciiTheme="majorBidi" w:hAnsiTheme="majorBidi" w:cstheme="majorBidi"/>
        </w:rPr>
        <w:t>CoI</w:t>
      </w:r>
      <w:proofErr w:type="spellEnd"/>
      <w:r w:rsidRPr="00675A46">
        <w:rPr>
          <w:rFonts w:asciiTheme="majorBidi" w:hAnsiTheme="majorBidi" w:cstheme="majorBidi"/>
        </w:rPr>
        <w:t xml:space="preserve"> are typically not in a position to acquire the type of information that would be necessary to make informed conclusions regarding LOAC compliance because, as the most recent report reveals, “no responses were received from the Government of Israel” in relation to 13 requests for information presented to the authorities.</w:t>
      </w:r>
    </w:p>
    <w:p w14:paraId="0D2940EA" w14:textId="77777777" w:rsidR="00982483" w:rsidRPr="00675A46" w:rsidRDefault="00982483" w:rsidP="00982483">
      <w:pPr>
        <w:rPr>
          <w:rFonts w:asciiTheme="majorBidi" w:hAnsiTheme="majorBidi" w:cstheme="majorBidi"/>
        </w:rPr>
      </w:pPr>
      <w:r w:rsidRPr="00675A46">
        <w:rPr>
          <w:rFonts w:asciiTheme="majorBidi" w:hAnsiTheme="majorBidi" w:cstheme="majorBidi"/>
        </w:rPr>
        <w:t xml:space="preserve">Commission member Chris Sidoti and I discussed this limitation inherent in the </w:t>
      </w:r>
      <w:proofErr w:type="spellStart"/>
      <w:r w:rsidRPr="00675A46">
        <w:rPr>
          <w:rFonts w:asciiTheme="majorBidi" w:hAnsiTheme="majorBidi" w:cstheme="majorBidi"/>
        </w:rPr>
        <w:t>CoI</w:t>
      </w:r>
      <w:proofErr w:type="spellEnd"/>
      <w:r w:rsidRPr="00675A46">
        <w:rPr>
          <w:rFonts w:asciiTheme="majorBidi" w:hAnsiTheme="majorBidi" w:cstheme="majorBidi"/>
        </w:rPr>
        <w:t xml:space="preserve"> methodology during our debate in August. He indicated that “we only form a conclusion where we have a number of different pieces of evidence indicating the same result, such that we say we have reasonable grounds to make that conclusion” and lamented that the IDF “never produce[s] evidence” in relation to public inquiries.</w:t>
      </w:r>
    </w:p>
    <w:p w14:paraId="02AC0516" w14:textId="77777777" w:rsidR="00982483" w:rsidRPr="00675A46" w:rsidRDefault="00982483" w:rsidP="00982483">
      <w:pPr>
        <w:rPr>
          <w:rFonts w:asciiTheme="majorBidi" w:hAnsiTheme="majorBidi" w:cstheme="majorBidi"/>
        </w:rPr>
      </w:pPr>
      <w:r w:rsidRPr="00675A46">
        <w:rPr>
          <w:rFonts w:asciiTheme="majorBidi" w:hAnsiTheme="majorBidi" w:cstheme="majorBidi"/>
        </w:rPr>
        <w:t xml:space="preserve">In response, I </w:t>
      </w:r>
      <w:proofErr w:type="spellStart"/>
      <w:r w:rsidRPr="00675A46">
        <w:rPr>
          <w:rFonts w:asciiTheme="majorBidi" w:hAnsiTheme="majorBidi" w:cstheme="majorBidi"/>
        </w:rPr>
        <w:t>emphasised</w:t>
      </w:r>
      <w:proofErr w:type="spellEnd"/>
      <w:r w:rsidRPr="00675A46">
        <w:rPr>
          <w:rFonts w:asciiTheme="majorBidi" w:hAnsiTheme="majorBidi" w:cstheme="majorBidi"/>
        </w:rPr>
        <w:t xml:space="preserve"> that adopting a “reasonable grounds” standard of proof does not alleviate the substantive requirement to determine the knowledge and intent of personnel responsible for incidents being </w:t>
      </w:r>
      <w:proofErr w:type="spellStart"/>
      <w:r w:rsidRPr="00675A46">
        <w:rPr>
          <w:rFonts w:asciiTheme="majorBidi" w:hAnsiTheme="majorBidi" w:cstheme="majorBidi"/>
        </w:rPr>
        <w:t>analysed</w:t>
      </w:r>
      <w:proofErr w:type="spellEnd"/>
      <w:r w:rsidRPr="00675A46">
        <w:rPr>
          <w:rFonts w:asciiTheme="majorBidi" w:hAnsiTheme="majorBidi" w:cstheme="majorBidi"/>
        </w:rPr>
        <w:t xml:space="preserve"> after the fact, and “this is a huge evidentiary gap that exists from outside” military </w:t>
      </w:r>
      <w:proofErr w:type="spellStart"/>
      <w:r w:rsidRPr="00675A46">
        <w:rPr>
          <w:rFonts w:asciiTheme="majorBidi" w:hAnsiTheme="majorBidi" w:cstheme="majorBidi"/>
        </w:rPr>
        <w:t>organisations</w:t>
      </w:r>
      <w:proofErr w:type="spellEnd"/>
      <w:r w:rsidRPr="00675A46">
        <w:rPr>
          <w:rFonts w:asciiTheme="majorBidi" w:hAnsiTheme="majorBidi" w:cstheme="majorBidi"/>
        </w:rPr>
        <w:t>.</w:t>
      </w:r>
    </w:p>
    <w:p w14:paraId="1C4BD9B0" w14:textId="77777777" w:rsidR="00982483" w:rsidRPr="00675A46" w:rsidRDefault="00982483" w:rsidP="00982483">
      <w:pPr>
        <w:rPr>
          <w:rFonts w:asciiTheme="majorBidi" w:hAnsiTheme="majorBidi" w:cstheme="majorBidi"/>
        </w:rPr>
      </w:pPr>
      <w:r w:rsidRPr="00675A46">
        <w:rPr>
          <w:rFonts w:asciiTheme="majorBidi" w:hAnsiTheme="majorBidi" w:cstheme="majorBidi"/>
        </w:rPr>
        <w:t xml:space="preserve">Speculation regarding knowledge and intent at the time – and indeed challenges affirming Israeli security forces were involved in an incident in the first place – cast doubt on conclusions and recommendations presented in the </w:t>
      </w:r>
      <w:proofErr w:type="spellStart"/>
      <w:r w:rsidRPr="00675A46">
        <w:rPr>
          <w:rFonts w:asciiTheme="majorBidi" w:hAnsiTheme="majorBidi" w:cstheme="majorBidi"/>
        </w:rPr>
        <w:t>CoI</w:t>
      </w:r>
      <w:proofErr w:type="spellEnd"/>
      <w:r w:rsidRPr="00675A46">
        <w:rPr>
          <w:rFonts w:asciiTheme="majorBidi" w:hAnsiTheme="majorBidi" w:cstheme="majorBidi"/>
        </w:rPr>
        <w:t xml:space="preserve"> report, including the controversial claim that Israel is responsible for genocide in Gaza.</w:t>
      </w:r>
    </w:p>
    <w:p w14:paraId="24EAED5D" w14:textId="77777777" w:rsidR="00982483" w:rsidRPr="00675A46" w:rsidRDefault="00982483" w:rsidP="00982483">
      <w:pPr>
        <w:rPr>
          <w:rFonts w:asciiTheme="majorBidi" w:hAnsiTheme="majorBidi" w:cstheme="majorBidi"/>
        </w:rPr>
      </w:pPr>
      <w:r w:rsidRPr="00675A46">
        <w:rPr>
          <w:rFonts w:asciiTheme="majorBidi" w:hAnsiTheme="majorBidi" w:cstheme="majorBidi"/>
        </w:rPr>
        <w:t> </w:t>
      </w:r>
    </w:p>
    <w:p w14:paraId="63A0CAA5" w14:textId="77777777" w:rsidR="00982483" w:rsidRPr="00675A46" w:rsidRDefault="00982483" w:rsidP="00982483">
      <w:pPr>
        <w:rPr>
          <w:rFonts w:asciiTheme="majorBidi" w:hAnsiTheme="majorBidi" w:cstheme="majorBidi"/>
        </w:rPr>
      </w:pPr>
      <w:r w:rsidRPr="00675A46">
        <w:rPr>
          <w:rFonts w:asciiTheme="majorBidi" w:hAnsiTheme="majorBidi" w:cstheme="majorBidi"/>
        </w:rPr>
        <w:t>“GENOCIDE” ALLEGATION UNSUPPORTED BY FACTS AND LAW</w:t>
      </w:r>
    </w:p>
    <w:p w14:paraId="2A8B0F2F" w14:textId="77777777" w:rsidR="00982483" w:rsidRPr="00675A46" w:rsidRDefault="00982483" w:rsidP="00982483">
      <w:pPr>
        <w:rPr>
          <w:rFonts w:asciiTheme="majorBidi" w:hAnsiTheme="majorBidi" w:cstheme="majorBidi"/>
        </w:rPr>
      </w:pPr>
      <w:r w:rsidRPr="00675A46">
        <w:rPr>
          <w:rFonts w:asciiTheme="majorBidi" w:hAnsiTheme="majorBidi" w:cstheme="majorBidi"/>
        </w:rPr>
        <w:t>Because this latest UN Commission of Inquiry report relies on similar anecdotal evidence and flawed methodology throughout to substantiate its findings, the overall conclusion that Israel has committed genocide is erroneous.</w:t>
      </w:r>
    </w:p>
    <w:p w14:paraId="33D23F7D" w14:textId="77777777" w:rsidR="00982483" w:rsidRPr="00675A46" w:rsidRDefault="00982483" w:rsidP="00982483">
      <w:pPr>
        <w:rPr>
          <w:rFonts w:asciiTheme="majorBidi" w:hAnsiTheme="majorBidi" w:cstheme="majorBidi"/>
        </w:rPr>
      </w:pPr>
      <w:r w:rsidRPr="00675A46">
        <w:rPr>
          <w:rFonts w:asciiTheme="majorBidi" w:hAnsiTheme="majorBidi" w:cstheme="majorBidi"/>
        </w:rPr>
        <w:t>This conference room paper also draws from a </w:t>
      </w:r>
      <w:hyperlink r:id="rId29" w:history="1">
        <w:r w:rsidRPr="00675A46">
          <w:rPr>
            <w:rStyle w:val="Hyperlink"/>
            <w:rFonts w:asciiTheme="majorBidi" w:hAnsiTheme="majorBidi" w:cstheme="majorBidi"/>
          </w:rPr>
          <w:t>previous Commission report</w:t>
        </w:r>
      </w:hyperlink>
      <w:r w:rsidRPr="00675A46">
        <w:rPr>
          <w:rFonts w:asciiTheme="majorBidi" w:hAnsiTheme="majorBidi" w:cstheme="majorBidi"/>
        </w:rPr>
        <w:t> from 2025 making the same genocide allegation. However, like most such claims today, both reports fail to account for the Israeli </w:t>
      </w:r>
      <w:hyperlink r:id="rId30" w:history="1">
        <w:r w:rsidRPr="00675A46">
          <w:rPr>
            <w:rStyle w:val="Hyperlink"/>
            <w:rFonts w:asciiTheme="majorBidi" w:hAnsiTheme="majorBidi" w:cstheme="majorBidi"/>
          </w:rPr>
          <w:t>Government’s stated objectives</w:t>
        </w:r>
      </w:hyperlink>
      <w:r w:rsidRPr="00675A46">
        <w:rPr>
          <w:rFonts w:asciiTheme="majorBidi" w:hAnsiTheme="majorBidi" w:cstheme="majorBidi"/>
        </w:rPr>
        <w:t> of </w:t>
      </w:r>
      <w:hyperlink r:id="rId31" w:history="1">
        <w:r w:rsidRPr="00675A46">
          <w:rPr>
            <w:rStyle w:val="Hyperlink"/>
            <w:rFonts w:asciiTheme="majorBidi" w:hAnsiTheme="majorBidi" w:cstheme="majorBidi"/>
          </w:rPr>
          <w:t>eliminating the enduring threat</w:t>
        </w:r>
      </w:hyperlink>
      <w:r w:rsidRPr="00675A46">
        <w:rPr>
          <w:rFonts w:asciiTheme="majorBidi" w:hAnsiTheme="majorBidi" w:cstheme="majorBidi"/>
        </w:rPr>
        <w:t xml:space="preserve"> posed by Hamas. </w:t>
      </w:r>
      <w:r w:rsidRPr="00675A46">
        <w:rPr>
          <w:rFonts w:asciiTheme="majorBidi" w:hAnsiTheme="majorBidi" w:cstheme="majorBidi"/>
        </w:rPr>
        <w:lastRenderedPageBreak/>
        <w:t>Implementing this doctrinal approach to the “genocide” allegation by adopting an informed and balanced assessment of whether Israel’s conduct in Gaza is consistent with the expressed intent </w:t>
      </w:r>
      <w:hyperlink r:id="rId32" w:history="1">
        <w:r w:rsidRPr="00675A46">
          <w:rPr>
            <w:rStyle w:val="Hyperlink"/>
            <w:rFonts w:asciiTheme="majorBidi" w:hAnsiTheme="majorBidi" w:cstheme="majorBidi"/>
          </w:rPr>
          <w:t>supports the finding</w:t>
        </w:r>
      </w:hyperlink>
      <w:r w:rsidRPr="00675A46">
        <w:rPr>
          <w:rFonts w:asciiTheme="majorBidi" w:hAnsiTheme="majorBidi" w:cstheme="majorBidi"/>
        </w:rPr>
        <w:t> that Israel has </w:t>
      </w:r>
      <w:hyperlink r:id="rId33" w:history="1">
        <w:r w:rsidRPr="00675A46">
          <w:rPr>
            <w:rStyle w:val="Hyperlink"/>
            <w:rFonts w:asciiTheme="majorBidi" w:hAnsiTheme="majorBidi" w:cstheme="majorBidi"/>
          </w:rPr>
          <w:t>not committed</w:t>
        </w:r>
      </w:hyperlink>
      <w:r w:rsidRPr="00675A46">
        <w:rPr>
          <w:rFonts w:asciiTheme="majorBidi" w:hAnsiTheme="majorBidi" w:cstheme="majorBidi"/>
        </w:rPr>
        <w:t> genocide.</w:t>
      </w:r>
    </w:p>
    <w:p w14:paraId="23DA67D8" w14:textId="77777777" w:rsidR="00982483" w:rsidRPr="00675A46" w:rsidRDefault="00982483" w:rsidP="00982483">
      <w:pPr>
        <w:rPr>
          <w:rFonts w:asciiTheme="majorBidi" w:hAnsiTheme="majorBidi" w:cstheme="majorBidi"/>
        </w:rPr>
      </w:pPr>
      <w:r w:rsidRPr="00675A46">
        <w:rPr>
          <w:rFonts w:asciiTheme="majorBidi" w:hAnsiTheme="majorBidi" w:cstheme="majorBidi"/>
        </w:rPr>
        <w:t>These and similar systemic evidentiary and methodological shortcomings render the conference room paper’s conclusions deficient as a matter of international law.</w:t>
      </w:r>
    </w:p>
    <w:p w14:paraId="0CCE7D3F" w14:textId="77777777" w:rsidR="00982483" w:rsidRPr="00675A46" w:rsidRDefault="00982483" w:rsidP="00982483">
      <w:pPr>
        <w:rPr>
          <w:rFonts w:asciiTheme="majorBidi" w:hAnsiTheme="majorBidi" w:cstheme="majorBidi"/>
        </w:rPr>
      </w:pPr>
      <w:r w:rsidRPr="00675A46">
        <w:rPr>
          <w:rFonts w:asciiTheme="majorBidi" w:hAnsiTheme="majorBidi" w:cstheme="majorBidi"/>
        </w:rPr>
        <w:t>Although this incendiary UN Commission of Inquiry report has predictably generated global headlines and intense media attention, careful scrutiny and critical analysis suggest the findings and recommendations presented therein should not be taken at face value.</w:t>
      </w:r>
    </w:p>
    <w:p w14:paraId="057CCA31" w14:textId="77777777" w:rsidR="001944CB" w:rsidRPr="00675A46" w:rsidRDefault="001944CB">
      <w:pPr>
        <w:rPr>
          <w:rFonts w:asciiTheme="majorBidi" w:hAnsiTheme="majorBidi" w:cstheme="majorBidi"/>
        </w:rPr>
      </w:pPr>
    </w:p>
    <w:sectPr w:rsidR="001944CB" w:rsidRPr="00675A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483"/>
    <w:rsid w:val="000C526D"/>
    <w:rsid w:val="001944CB"/>
    <w:rsid w:val="00445B38"/>
    <w:rsid w:val="00675A46"/>
    <w:rsid w:val="006F760D"/>
    <w:rsid w:val="0098248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9930A"/>
  <w15:chartTrackingRefBased/>
  <w15:docId w15:val="{82342570-4B4C-4125-886B-4EE15F49C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24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24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24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24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24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24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24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24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24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24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24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24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24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24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24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24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24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2483"/>
    <w:rPr>
      <w:rFonts w:eastAsiaTheme="majorEastAsia" w:cstheme="majorBidi"/>
      <w:color w:val="272727" w:themeColor="text1" w:themeTint="D8"/>
    </w:rPr>
  </w:style>
  <w:style w:type="paragraph" w:styleId="Title">
    <w:name w:val="Title"/>
    <w:basedOn w:val="Normal"/>
    <w:next w:val="Normal"/>
    <w:link w:val="TitleChar"/>
    <w:uiPriority w:val="10"/>
    <w:qFormat/>
    <w:rsid w:val="009824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24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24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24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2483"/>
    <w:pPr>
      <w:spacing w:before="160"/>
      <w:jc w:val="center"/>
    </w:pPr>
    <w:rPr>
      <w:i/>
      <w:iCs/>
      <w:color w:val="404040" w:themeColor="text1" w:themeTint="BF"/>
    </w:rPr>
  </w:style>
  <w:style w:type="character" w:customStyle="1" w:styleId="QuoteChar">
    <w:name w:val="Quote Char"/>
    <w:basedOn w:val="DefaultParagraphFont"/>
    <w:link w:val="Quote"/>
    <w:uiPriority w:val="29"/>
    <w:rsid w:val="00982483"/>
    <w:rPr>
      <w:i/>
      <w:iCs/>
      <w:color w:val="404040" w:themeColor="text1" w:themeTint="BF"/>
    </w:rPr>
  </w:style>
  <w:style w:type="paragraph" w:styleId="ListParagraph">
    <w:name w:val="List Paragraph"/>
    <w:basedOn w:val="Normal"/>
    <w:uiPriority w:val="34"/>
    <w:qFormat/>
    <w:rsid w:val="00982483"/>
    <w:pPr>
      <w:ind w:left="720"/>
      <w:contextualSpacing/>
    </w:pPr>
  </w:style>
  <w:style w:type="character" w:styleId="IntenseEmphasis">
    <w:name w:val="Intense Emphasis"/>
    <w:basedOn w:val="DefaultParagraphFont"/>
    <w:uiPriority w:val="21"/>
    <w:qFormat/>
    <w:rsid w:val="00982483"/>
    <w:rPr>
      <w:i/>
      <w:iCs/>
      <w:color w:val="0F4761" w:themeColor="accent1" w:themeShade="BF"/>
    </w:rPr>
  </w:style>
  <w:style w:type="paragraph" w:styleId="IntenseQuote">
    <w:name w:val="Intense Quote"/>
    <w:basedOn w:val="Normal"/>
    <w:next w:val="Normal"/>
    <w:link w:val="IntenseQuoteChar"/>
    <w:uiPriority w:val="30"/>
    <w:qFormat/>
    <w:rsid w:val="009824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2483"/>
    <w:rPr>
      <w:i/>
      <w:iCs/>
      <w:color w:val="0F4761" w:themeColor="accent1" w:themeShade="BF"/>
    </w:rPr>
  </w:style>
  <w:style w:type="character" w:styleId="IntenseReference">
    <w:name w:val="Intense Reference"/>
    <w:basedOn w:val="DefaultParagraphFont"/>
    <w:uiPriority w:val="32"/>
    <w:qFormat/>
    <w:rsid w:val="00982483"/>
    <w:rPr>
      <w:b/>
      <w:bCs/>
      <w:smallCaps/>
      <w:color w:val="0F4761" w:themeColor="accent1" w:themeShade="BF"/>
      <w:spacing w:val="5"/>
    </w:rPr>
  </w:style>
  <w:style w:type="character" w:styleId="Hyperlink">
    <w:name w:val="Hyperlink"/>
    <w:basedOn w:val="DefaultParagraphFont"/>
    <w:uiPriority w:val="99"/>
    <w:unhideWhenUsed/>
    <w:rsid w:val="00982483"/>
    <w:rPr>
      <w:color w:val="467886" w:themeColor="hyperlink"/>
      <w:u w:val="single"/>
    </w:rPr>
  </w:style>
  <w:style w:type="character" w:styleId="UnresolvedMention">
    <w:name w:val="Unresolved Mention"/>
    <w:basedOn w:val="DefaultParagraphFont"/>
    <w:uiPriority w:val="99"/>
    <w:semiHidden/>
    <w:unhideWhenUsed/>
    <w:rsid w:val="009824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hchr.org/sites/default/files/documents/hrbodies/hrcouncil/sessions-regular/session56/a-hrc-56-crp-4.pdf" TargetMode="External"/><Relationship Id="rId18" Type="http://schemas.openxmlformats.org/officeDocument/2006/relationships/hyperlink" Target="https://www.cbsnews.com/us-israel-gaza-policy-60-minutes/" TargetMode="External"/><Relationship Id="rId26" Type="http://schemas.openxmlformats.org/officeDocument/2006/relationships/hyperlink" Target="https://www.ohchr.org/sites/default/files/documents/hrbodies/hrcouncil/sessions-regular/session62/a-hrc-62-crp-2.pdf" TargetMode="External"/><Relationship Id="rId3" Type="http://schemas.openxmlformats.org/officeDocument/2006/relationships/webSettings" Target="webSettings.xml"/><Relationship Id="rId21" Type="http://schemas.openxmlformats.org/officeDocument/2006/relationships/hyperlink" Target="https://x.com/IDF/status/1725508357694390274?s=20" TargetMode="External"/><Relationship Id="rId34" Type="http://schemas.openxmlformats.org/officeDocument/2006/relationships/fontTable" Target="fontTable.xml"/><Relationship Id="rId7" Type="http://schemas.openxmlformats.org/officeDocument/2006/relationships/hyperlink" Target="https://www.pbs.org/newshour/world/leading-genocide-scholars-organization-says-israel-is-committing-genocide-in-gaza" TargetMode="External"/><Relationship Id="rId12" Type="http://schemas.openxmlformats.org/officeDocument/2006/relationships/hyperlink" Target="https://www.j-air.com.au/" TargetMode="External"/><Relationship Id="rId17" Type="http://schemas.openxmlformats.org/officeDocument/2006/relationships/hyperlink" Target="https://www.nytimes.com/2023/11/03/world/middleeast/israel-bomb-jabaliya.html" TargetMode="External"/><Relationship Id="rId25" Type="http://schemas.openxmlformats.org/officeDocument/2006/relationships/hyperlink" Target="https://treaties.un.org/pages/showdetails.aspx?objid=08000002800f3586" TargetMode="External"/><Relationship Id="rId33" Type="http://schemas.openxmlformats.org/officeDocument/2006/relationships/hyperlink" Target="https://www.scholarsfortruthaboutgenocide.com/" TargetMode="External"/><Relationship Id="rId2" Type="http://schemas.openxmlformats.org/officeDocument/2006/relationships/settings" Target="settings.xml"/><Relationship Id="rId16" Type="http://schemas.openxmlformats.org/officeDocument/2006/relationships/hyperlink" Target="https://www.ohchr.org/en/instruments-mechanisms/instruments/convention-prevention-and-punishment-crime-genocide" TargetMode="External"/><Relationship Id="rId20" Type="http://schemas.openxmlformats.org/officeDocument/2006/relationships/hyperlink" Target="https://x.com/IDF/status/1929164359583908251?s=20" TargetMode="External"/><Relationship Id="rId29" Type="http://schemas.openxmlformats.org/officeDocument/2006/relationships/hyperlink" Target="https://www.un.org/unispal/document/israel-has-committed-genocide-in-the-gaza-strip-un-commission-finds-16sep25/" TargetMode="External"/><Relationship Id="rId1" Type="http://schemas.openxmlformats.org/officeDocument/2006/relationships/styles" Target="styles.xml"/><Relationship Id="rId6" Type="http://schemas.openxmlformats.org/officeDocument/2006/relationships/hyperlink" Target="https://arabcenterdc.org/resource/the-growing-consensus-over-israels-genocide-in-gaza/" TargetMode="External"/><Relationship Id="rId11" Type="http://schemas.openxmlformats.org/officeDocument/2006/relationships/hyperlink" Target="https://www.j-air.com.au/the-israel-connexion/" TargetMode="External"/><Relationship Id="rId24" Type="http://schemas.openxmlformats.org/officeDocument/2006/relationships/hyperlink" Target="https://ewipa.org/endorsement" TargetMode="External"/><Relationship Id="rId32" Type="http://schemas.openxmlformats.org/officeDocument/2006/relationships/hyperlink" Target="https://nationalpost.com/opinion/singh-carney-help-perpetuate-lie-that-israels-committing-genocide" TargetMode="External"/><Relationship Id="rId5" Type="http://schemas.openxmlformats.org/officeDocument/2006/relationships/hyperlink" Target="https://www.ohchr.org/sites/default/files/documents/hrbodies/hrcouncil/sessions-regular/session62/a-hrc-62-crp-2.pdf" TargetMode="External"/><Relationship Id="rId15" Type="http://schemas.openxmlformats.org/officeDocument/2006/relationships/hyperlink" Target="https://www.ohchr.org/en/hr-bodies/hrc/co-israel/index" TargetMode="External"/><Relationship Id="rId23" Type="http://schemas.openxmlformats.org/officeDocument/2006/relationships/hyperlink" Target="https://ewipa.org/the-political-declaration" TargetMode="External"/><Relationship Id="rId28" Type="http://schemas.openxmlformats.org/officeDocument/2006/relationships/hyperlink" Target="https://euromedmonitor.org/en/article/6994/Israel-obstructs-education-recovery-in-Gaza-amid-continued-scholasticide" TargetMode="External"/><Relationship Id="rId10" Type="http://schemas.openxmlformats.org/officeDocument/2006/relationships/hyperlink" Target="https://open.spotify.com/episode/0RRf4uQQvEKiCEEMNPGlDz" TargetMode="External"/><Relationship Id="rId19" Type="http://schemas.openxmlformats.org/officeDocument/2006/relationships/hyperlink" Target="https://x.com/BrianCox_RLTW/status/1878717629646438537?s=20" TargetMode="External"/><Relationship Id="rId31" Type="http://schemas.openxmlformats.org/officeDocument/2006/relationships/hyperlink" Target="https://www.gov.il/en/pages/marking-the-second-anniversary-of-the-october-7-attack-pm-netanyahu-s-statement-7-oct-2025" TargetMode="External"/><Relationship Id="rId4" Type="http://schemas.openxmlformats.org/officeDocument/2006/relationships/hyperlink" Target="https://aijac.org.au/australia-israel-review/fundamentally-flawed-again/" TargetMode="External"/><Relationship Id="rId9" Type="http://schemas.openxmlformats.org/officeDocument/2006/relationships/hyperlink" Target="https://www.bbc.com/news/articles/c0jy96w6pw2o" TargetMode="External"/><Relationship Id="rId14" Type="http://schemas.openxmlformats.org/officeDocument/2006/relationships/hyperlink" Target="https://www.ohchr.org/sites/default/files/documents/hrbodies/hrcouncil/sessions-regular/session60/advance-version/a-hrc-60-crp-3.pdf" TargetMode="External"/><Relationship Id="rId22" Type="http://schemas.openxmlformats.org/officeDocument/2006/relationships/hyperlink" Target="https://mwi.westpoint.edu/underground-nightmare-hamas-tunnels-and-the-wicked-problem-facing-the-idf/" TargetMode="External"/><Relationship Id="rId27" Type="http://schemas.openxmlformats.org/officeDocument/2006/relationships/hyperlink" Target="https://www.ohchr.org/en/press-releases/2024/04/un-experts-deeply-concerned-over-scholasticide-gaza" TargetMode="External"/><Relationship Id="rId30" Type="http://schemas.openxmlformats.org/officeDocument/2006/relationships/hyperlink" Target="https://www.gov.il/en/pages/statement-by-pm-netanyahu-28-oct-2023" TargetMode="External"/><Relationship Id="rId35" Type="http://schemas.openxmlformats.org/officeDocument/2006/relationships/theme" Target="theme/theme1.xml"/><Relationship Id="rId8" Type="http://schemas.openxmlformats.org/officeDocument/2006/relationships/hyperlink" Target="https://www.abc.net.au/news/2026-06-24/un-report-israel-accused-of-targeting-killing-children/1068344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5</Pages>
  <Words>2201</Words>
  <Characters>12550</Characters>
  <Application>Microsoft Office Word</Application>
  <DocSecurity>0</DocSecurity>
  <Lines>104</Lines>
  <Paragraphs>29</Paragraphs>
  <ScaleCrop>false</ScaleCrop>
  <Company/>
  <LinksUpToDate>false</LinksUpToDate>
  <CharactersWithSpaces>14722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2026-09-14T21:47:00Z</dcterms:created>
  <dcterms:modified xsi:type="dcterms:W3CDTF">2026-09-14T22:24:00Z</dcterms:modified>
</cp:coreProperties>
</file>