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EFD" w:rsidRPr="003B3EFD" w:rsidRDefault="003B3EFD" w:rsidP="003B3EFD">
      <w:pPr>
        <w:spacing w:after="610" w:line="240" w:lineRule="auto"/>
        <w:outlineLvl w:val="0"/>
        <w:rPr>
          <w:rFonts w:eastAsia="Times New Roman" w:cs="Times New Roman"/>
          <w:color w:val="222222"/>
          <w:kern w:val="36"/>
          <w:sz w:val="40"/>
          <w:szCs w:val="40"/>
        </w:rPr>
      </w:pPr>
      <w:bookmarkStart w:id="0" w:name="_GoBack"/>
      <w:r w:rsidRPr="003B3EFD">
        <w:rPr>
          <w:rFonts w:eastAsia="Times New Roman" w:cs="Times New Roman"/>
          <w:color w:val="222222"/>
          <w:kern w:val="36"/>
          <w:sz w:val="40"/>
          <w:szCs w:val="40"/>
        </w:rPr>
        <w:t>Will the ICC Launch a Full Investigation in Afghanistan?</w:t>
      </w:r>
    </w:p>
    <w:bookmarkEnd w:id="0"/>
    <w:p w:rsidR="002711F6" w:rsidRPr="003B3EFD" w:rsidRDefault="003B3EFD" w:rsidP="003B3EFD">
      <w:pPr>
        <w:spacing w:after="0" w:line="240" w:lineRule="auto"/>
        <w:rPr>
          <w:rFonts w:cs="Times New Roman"/>
          <w:szCs w:val="24"/>
        </w:rPr>
      </w:pPr>
      <w:r w:rsidRPr="003B3EFD">
        <w:rPr>
          <w:rFonts w:cs="Times New Roman"/>
          <w:szCs w:val="24"/>
        </w:rPr>
        <w:t>May 8, 2017</w:t>
      </w:r>
    </w:p>
    <w:p w:rsidR="003B3EFD" w:rsidRPr="003B3EFD" w:rsidRDefault="003B3EFD" w:rsidP="003B3EFD">
      <w:pPr>
        <w:spacing w:after="0" w:line="240" w:lineRule="auto"/>
        <w:rPr>
          <w:rFonts w:cs="Times New Roman"/>
          <w:szCs w:val="24"/>
        </w:rPr>
      </w:pPr>
      <w:r w:rsidRPr="003B3EFD">
        <w:rPr>
          <w:rFonts w:cs="Times New Roman"/>
          <w:color w:val="555555"/>
          <w:szCs w:val="24"/>
        </w:rPr>
        <w:t>By </w:t>
      </w:r>
      <w:hyperlink r:id="rId4" w:history="1">
        <w:r w:rsidRPr="003B3EFD">
          <w:rPr>
            <w:rStyle w:val="Hyperlink"/>
            <w:rFonts w:cs="Times New Roman"/>
            <w:bCs/>
            <w:color w:val="222222"/>
            <w:szCs w:val="24"/>
            <w:u w:val="none"/>
          </w:rPr>
          <w:t>David Bosco</w:t>
        </w:r>
      </w:hyperlink>
    </w:p>
    <w:p w:rsidR="003B3EFD" w:rsidRPr="003B3EFD" w:rsidRDefault="003B3EFD" w:rsidP="003B3EFD">
      <w:pPr>
        <w:spacing w:after="0" w:line="240" w:lineRule="auto"/>
        <w:rPr>
          <w:rFonts w:cs="Times New Roman"/>
          <w:szCs w:val="24"/>
        </w:rPr>
      </w:pPr>
      <w:proofErr w:type="spellStart"/>
      <w:r w:rsidRPr="003B3EFD">
        <w:rPr>
          <w:rFonts w:cs="Times New Roman"/>
          <w:szCs w:val="24"/>
        </w:rPr>
        <w:t>Lawfare</w:t>
      </w:r>
      <w:proofErr w:type="spellEnd"/>
    </w:p>
    <w:p w:rsidR="003B3EFD" w:rsidRPr="003B3EFD" w:rsidRDefault="003B3EFD" w:rsidP="003B3EFD">
      <w:pPr>
        <w:spacing w:after="0" w:line="240" w:lineRule="auto"/>
        <w:rPr>
          <w:rFonts w:cs="Times New Roman"/>
          <w:szCs w:val="24"/>
        </w:rPr>
      </w:pPr>
      <w:hyperlink r:id="rId5" w:history="1">
        <w:r w:rsidRPr="003B3EFD">
          <w:rPr>
            <w:rStyle w:val="Hyperlink"/>
            <w:rFonts w:cs="Times New Roman"/>
            <w:szCs w:val="24"/>
          </w:rPr>
          <w:t>https://www.lawfareblog.com/will-icc-launch-full-investigation-afghanistan</w:t>
        </w:r>
      </w:hyperlink>
    </w:p>
    <w:p w:rsidR="003B3EFD" w:rsidRDefault="003B3EFD" w:rsidP="003B3EFD">
      <w:pPr>
        <w:rPr>
          <w:rFonts w:cs="Times New Roman"/>
          <w:szCs w:val="24"/>
        </w:rPr>
      </w:pPr>
    </w:p>
    <w:p w:rsidR="003B3EFD" w:rsidRPr="003B3EFD" w:rsidRDefault="003B3EFD" w:rsidP="003B3EFD">
      <w:pPr>
        <w:rPr>
          <w:rFonts w:cs="Times New Roman"/>
          <w:szCs w:val="24"/>
        </w:rPr>
      </w:pPr>
      <w:r w:rsidRPr="003B3EFD">
        <w:rPr>
          <w:rFonts w:cs="Times New Roman"/>
          <w:szCs w:val="24"/>
        </w:rPr>
        <w:t xml:space="preserve">In mid-November, International Criminal Court prosecutor </w:t>
      </w:r>
      <w:proofErr w:type="spellStart"/>
      <w:r w:rsidRPr="003B3EFD">
        <w:rPr>
          <w:rFonts w:cs="Times New Roman"/>
          <w:szCs w:val="24"/>
        </w:rPr>
        <w:t>Fatou</w:t>
      </w:r>
      <w:proofErr w:type="spellEnd"/>
      <w:r w:rsidRPr="003B3EFD">
        <w:rPr>
          <w:rFonts w:cs="Times New Roman"/>
          <w:szCs w:val="24"/>
        </w:rPr>
        <w:t xml:space="preserve"> </w:t>
      </w:r>
      <w:proofErr w:type="spellStart"/>
      <w:r w:rsidRPr="003B3EFD">
        <w:rPr>
          <w:rFonts w:cs="Times New Roman"/>
          <w:szCs w:val="24"/>
        </w:rPr>
        <w:t>Bensouda</w:t>
      </w:r>
      <w:proofErr w:type="spellEnd"/>
      <w:r w:rsidRPr="003B3EFD">
        <w:rPr>
          <w:rFonts w:cs="Times New Roman"/>
          <w:szCs w:val="24"/>
        </w:rPr>
        <w:t xml:space="preserve"> announced that her office would make a decision “in the very near future” on whether to launch a full investigation in Afghanistan. That statement meshed with my own reporting that prosecutor’s office had finally chosen to move ahead.</w:t>
      </w:r>
    </w:p>
    <w:p w:rsidR="003B3EFD" w:rsidRPr="003B3EFD" w:rsidRDefault="003B3EFD" w:rsidP="003B3EFD">
      <w:pPr>
        <w:rPr>
          <w:rFonts w:cs="Times New Roman"/>
          <w:szCs w:val="24"/>
        </w:rPr>
      </w:pPr>
    </w:p>
    <w:p w:rsidR="003B3EFD" w:rsidRPr="003B3EFD" w:rsidRDefault="003B3EFD" w:rsidP="003B3EFD">
      <w:pPr>
        <w:rPr>
          <w:rFonts w:cs="Times New Roman"/>
          <w:szCs w:val="24"/>
        </w:rPr>
      </w:pPr>
      <w:r w:rsidRPr="003B3EFD">
        <w:rPr>
          <w:rFonts w:cs="Times New Roman"/>
          <w:szCs w:val="24"/>
        </w:rPr>
        <w:t xml:space="preserve">For more than a decade, the ICC has maintained a preliminary examination of various alleged crimes in that country, mostly by the Taliban but also allegations of torture by U.S. personnel. In its latest update on the examination (published as </w:t>
      </w:r>
      <w:proofErr w:type="spellStart"/>
      <w:r w:rsidRPr="003B3EFD">
        <w:rPr>
          <w:rFonts w:cs="Times New Roman"/>
          <w:szCs w:val="24"/>
        </w:rPr>
        <w:t>Bensouda</w:t>
      </w:r>
      <w:proofErr w:type="spellEnd"/>
      <w:r w:rsidRPr="003B3EFD">
        <w:rPr>
          <w:rFonts w:cs="Times New Roman"/>
          <w:szCs w:val="24"/>
        </w:rPr>
        <w:t xml:space="preserve"> announced the </w:t>
      </w:r>
      <w:proofErr w:type="spellStart"/>
      <w:r w:rsidRPr="003B3EFD">
        <w:rPr>
          <w:rFonts w:cs="Times New Roman"/>
          <w:szCs w:val="24"/>
        </w:rPr>
        <w:t>imminency</w:t>
      </w:r>
      <w:proofErr w:type="spellEnd"/>
      <w:r w:rsidRPr="003B3EFD">
        <w:rPr>
          <w:rFonts w:cs="Times New Roman"/>
          <w:szCs w:val="24"/>
        </w:rPr>
        <w:t xml:space="preserve"> of a decision), the prosecutor’s office even expanded the enquiry into U.S. activities to cover potential torture at “black sites” in Lithuania, Poland, and Romania.</w:t>
      </w:r>
    </w:p>
    <w:p w:rsidR="003B3EFD" w:rsidRPr="003B3EFD" w:rsidRDefault="003B3EFD" w:rsidP="003B3EFD">
      <w:pPr>
        <w:rPr>
          <w:rFonts w:cs="Times New Roman"/>
          <w:szCs w:val="24"/>
        </w:rPr>
      </w:pPr>
    </w:p>
    <w:p w:rsidR="003B3EFD" w:rsidRPr="003B3EFD" w:rsidRDefault="003B3EFD" w:rsidP="003B3EFD">
      <w:pPr>
        <w:rPr>
          <w:rFonts w:cs="Times New Roman"/>
          <w:szCs w:val="24"/>
        </w:rPr>
      </w:pPr>
      <w:r w:rsidRPr="003B3EFD">
        <w:rPr>
          <w:rFonts w:cs="Times New Roman"/>
          <w:szCs w:val="24"/>
        </w:rPr>
        <w:t xml:space="preserve">But we are now more than six months from </w:t>
      </w:r>
      <w:proofErr w:type="spellStart"/>
      <w:r w:rsidRPr="003B3EFD">
        <w:rPr>
          <w:rFonts w:cs="Times New Roman"/>
          <w:szCs w:val="24"/>
        </w:rPr>
        <w:t>Bensouda’s</w:t>
      </w:r>
      <w:proofErr w:type="spellEnd"/>
      <w:r w:rsidRPr="003B3EFD">
        <w:rPr>
          <w:rFonts w:cs="Times New Roman"/>
          <w:szCs w:val="24"/>
        </w:rPr>
        <w:t xml:space="preserve"> declaration, and there are no signs that the prosecutor will pull the trigger any time soon. So what happened? I checked in recently with </w:t>
      </w:r>
      <w:proofErr w:type="spellStart"/>
      <w:r w:rsidRPr="003B3EFD">
        <w:rPr>
          <w:rFonts w:cs="Times New Roman"/>
          <w:szCs w:val="24"/>
        </w:rPr>
        <w:t>Bensouda’s</w:t>
      </w:r>
      <w:proofErr w:type="spellEnd"/>
      <w:r w:rsidRPr="003B3EFD">
        <w:rPr>
          <w:rFonts w:cs="Times New Roman"/>
          <w:szCs w:val="24"/>
        </w:rPr>
        <w:t xml:space="preserve"> deputy, the Canadian lawyer James Stewart, and he communicated the following:</w:t>
      </w:r>
    </w:p>
    <w:p w:rsidR="003B3EFD" w:rsidRPr="003B3EFD" w:rsidRDefault="003B3EFD" w:rsidP="003B3EFD">
      <w:pPr>
        <w:rPr>
          <w:rFonts w:cs="Times New Roman"/>
          <w:szCs w:val="24"/>
        </w:rPr>
      </w:pPr>
    </w:p>
    <w:p w:rsidR="003B3EFD" w:rsidRPr="003B3EFD" w:rsidRDefault="003B3EFD" w:rsidP="003B3EFD">
      <w:pPr>
        <w:rPr>
          <w:rFonts w:cs="Times New Roman"/>
          <w:szCs w:val="24"/>
        </w:rPr>
      </w:pPr>
      <w:r w:rsidRPr="003B3EFD">
        <w:rPr>
          <w:rFonts w:cs="Times New Roman"/>
          <w:szCs w:val="24"/>
        </w:rPr>
        <w:t xml:space="preserve">Our statement in last November’s [preliminary examination] activities report that a final decision on whether to seek judicial </w:t>
      </w:r>
      <w:proofErr w:type="spellStart"/>
      <w:r w:rsidRPr="003B3EFD">
        <w:rPr>
          <w:rFonts w:cs="Times New Roman"/>
          <w:szCs w:val="24"/>
        </w:rPr>
        <w:t>authorisation</w:t>
      </w:r>
      <w:proofErr w:type="spellEnd"/>
      <w:r w:rsidRPr="003B3EFD">
        <w:rPr>
          <w:rFonts w:cs="Times New Roman"/>
          <w:szCs w:val="24"/>
        </w:rPr>
        <w:t xml:space="preserve"> to open an investigation was imminent was accurate at that time (para. 230 of the activities report), but we also said in the report that the issue of admissibility of potential cases would be subject to further information that could be provided by the relevant national authorities in the course of the PE [and, we added, or any subsequent investigation] (para. 214).</w:t>
      </w:r>
    </w:p>
    <w:p w:rsidR="003B3EFD" w:rsidRPr="003B3EFD" w:rsidRDefault="003B3EFD" w:rsidP="003B3EFD">
      <w:pPr>
        <w:rPr>
          <w:rFonts w:cs="Times New Roman"/>
          <w:szCs w:val="24"/>
        </w:rPr>
      </w:pPr>
    </w:p>
    <w:p w:rsidR="003B3EFD" w:rsidRPr="003B3EFD" w:rsidRDefault="003B3EFD" w:rsidP="003B3EFD">
      <w:pPr>
        <w:rPr>
          <w:rFonts w:cs="Times New Roman"/>
          <w:szCs w:val="24"/>
        </w:rPr>
      </w:pPr>
      <w:r w:rsidRPr="003B3EFD">
        <w:rPr>
          <w:rFonts w:cs="Times New Roman"/>
          <w:szCs w:val="24"/>
        </w:rPr>
        <w:t>We also noted the failure up to that time of the Government of Afghanistan to provide us with any information on national proceedings (paras. 217 and 226).</w:t>
      </w:r>
    </w:p>
    <w:p w:rsidR="003B3EFD" w:rsidRPr="003B3EFD" w:rsidRDefault="003B3EFD" w:rsidP="003B3EFD">
      <w:pPr>
        <w:rPr>
          <w:rFonts w:cs="Times New Roman"/>
          <w:szCs w:val="24"/>
        </w:rPr>
      </w:pPr>
    </w:p>
    <w:p w:rsidR="003B3EFD" w:rsidRPr="003B3EFD" w:rsidRDefault="003B3EFD" w:rsidP="003B3EFD">
      <w:pPr>
        <w:rPr>
          <w:rFonts w:cs="Times New Roman"/>
          <w:szCs w:val="24"/>
        </w:rPr>
      </w:pPr>
      <w:r w:rsidRPr="003B3EFD">
        <w:rPr>
          <w:rFonts w:cs="Times New Roman"/>
          <w:szCs w:val="24"/>
        </w:rPr>
        <w:t xml:space="preserve">We stated as well that we were seeking to obtain further clarification on the scope of relevant preliminary reviews and investigations in the US before </w:t>
      </w:r>
      <w:proofErr w:type="spellStart"/>
      <w:r w:rsidRPr="003B3EFD">
        <w:rPr>
          <w:rFonts w:cs="Times New Roman"/>
          <w:szCs w:val="24"/>
        </w:rPr>
        <w:t>finalising</w:t>
      </w:r>
      <w:proofErr w:type="spellEnd"/>
      <w:r w:rsidRPr="003B3EFD">
        <w:rPr>
          <w:rFonts w:cs="Times New Roman"/>
          <w:szCs w:val="24"/>
        </w:rPr>
        <w:t xml:space="preserve"> a determination of admissibility of potential cases (para. 222).</w:t>
      </w:r>
    </w:p>
    <w:p w:rsidR="003B3EFD" w:rsidRPr="003B3EFD" w:rsidRDefault="003B3EFD" w:rsidP="003B3EFD">
      <w:pPr>
        <w:rPr>
          <w:rFonts w:cs="Times New Roman"/>
          <w:szCs w:val="24"/>
        </w:rPr>
      </w:pPr>
    </w:p>
    <w:p w:rsidR="003B3EFD" w:rsidRPr="003B3EFD" w:rsidRDefault="003B3EFD" w:rsidP="003B3EFD">
      <w:pPr>
        <w:rPr>
          <w:rFonts w:cs="Times New Roman"/>
          <w:szCs w:val="24"/>
        </w:rPr>
      </w:pPr>
      <w:r w:rsidRPr="003B3EFD">
        <w:rPr>
          <w:rFonts w:cs="Times New Roman"/>
          <w:szCs w:val="24"/>
        </w:rPr>
        <w:t xml:space="preserve">Reading between these lines, the prosecutor’s office has a relatively simple, complementarity-based explanation for the delay: </w:t>
      </w:r>
      <w:proofErr w:type="spellStart"/>
      <w:r w:rsidRPr="003B3EFD">
        <w:rPr>
          <w:rFonts w:cs="Times New Roman"/>
          <w:szCs w:val="24"/>
        </w:rPr>
        <w:t>Bensouda’s</w:t>
      </w:r>
      <w:proofErr w:type="spellEnd"/>
      <w:r w:rsidRPr="003B3EFD">
        <w:rPr>
          <w:rFonts w:cs="Times New Roman"/>
          <w:szCs w:val="24"/>
        </w:rPr>
        <w:t xml:space="preserve"> signal that the court was ready to leap into Afghanistan prompted scurrying in Washington and Kabul to provide additional information on their domestic processes and (perhaps) convince the court that no investigation was needed, at least of their activities.</w:t>
      </w:r>
    </w:p>
    <w:p w:rsidR="003B3EFD" w:rsidRPr="003B3EFD" w:rsidRDefault="003B3EFD" w:rsidP="003B3EFD">
      <w:pPr>
        <w:rPr>
          <w:rFonts w:cs="Times New Roman"/>
          <w:szCs w:val="24"/>
        </w:rPr>
      </w:pPr>
    </w:p>
    <w:p w:rsidR="003B3EFD" w:rsidRPr="003B3EFD" w:rsidRDefault="003B3EFD" w:rsidP="003B3EFD">
      <w:pPr>
        <w:rPr>
          <w:rFonts w:cs="Times New Roman"/>
          <w:szCs w:val="24"/>
        </w:rPr>
      </w:pPr>
      <w:r w:rsidRPr="003B3EFD">
        <w:rPr>
          <w:rFonts w:cs="Times New Roman"/>
          <w:szCs w:val="24"/>
        </w:rPr>
        <w:t>Assessing the validity of the decision to delay is hard without knowing what new information has been provided. From the U.S. side, it’s tough to imagine that the Trump administration has provided compelling evidence that it is examining U.S. torture policies at anything like the systemic level that the prosecutor seems to want. The Afghan side is murkier. There are indications that Afghanistan has draft legislation on ICC crimes and may be considering new moves, but an Afghan civil society delegation that visited the court in April (facilitated by the human rights group FIDH) saw little progress on accountability.</w:t>
      </w:r>
    </w:p>
    <w:p w:rsidR="003B3EFD" w:rsidRPr="003B3EFD" w:rsidRDefault="003B3EFD" w:rsidP="003B3EFD">
      <w:pPr>
        <w:rPr>
          <w:rFonts w:cs="Times New Roman"/>
          <w:szCs w:val="24"/>
        </w:rPr>
      </w:pPr>
    </w:p>
    <w:p w:rsidR="003B3EFD" w:rsidRPr="003B3EFD" w:rsidRDefault="003B3EFD" w:rsidP="003B3EFD">
      <w:pPr>
        <w:rPr>
          <w:rFonts w:cs="Times New Roman"/>
          <w:szCs w:val="24"/>
        </w:rPr>
      </w:pPr>
      <w:r w:rsidRPr="003B3EFD">
        <w:rPr>
          <w:rFonts w:cs="Times New Roman"/>
          <w:szCs w:val="24"/>
        </w:rPr>
        <w:t>It’s tempting (if entirely speculative) to wonder if Trump’s ascendancy has prompted some rethinking in the prosecutor’s office about the suitability of this moment for picking a fight with Washington—and a fight would certainly result from the prosecutor’s first ever investigation of American conduct. There may also be more mundane budget and logistical issues at work. Moving to a full investigation requires substantial new investments of personnel and resources.</w:t>
      </w:r>
    </w:p>
    <w:p w:rsidR="003B3EFD" w:rsidRPr="003B3EFD" w:rsidRDefault="003B3EFD" w:rsidP="003B3EFD">
      <w:pPr>
        <w:rPr>
          <w:rFonts w:cs="Times New Roman"/>
          <w:szCs w:val="24"/>
        </w:rPr>
      </w:pPr>
    </w:p>
    <w:p w:rsidR="003B3EFD" w:rsidRPr="003B3EFD" w:rsidRDefault="003B3EFD" w:rsidP="003B3EFD">
      <w:pPr>
        <w:rPr>
          <w:rFonts w:cs="Times New Roman"/>
          <w:szCs w:val="24"/>
        </w:rPr>
      </w:pPr>
      <w:r w:rsidRPr="003B3EFD">
        <w:rPr>
          <w:rFonts w:cs="Times New Roman"/>
          <w:szCs w:val="24"/>
        </w:rPr>
        <w:t>Whatever the factors influencing the prosecutor, the ongoing dance on the Afghanistan examination is a reminder that complementarity analyses have become a vital source of flexibility for the court. The prosecutor has very ample discretion about whether and when to move from a preliminary examination to a full investigation, and complementarity has in many contexts become the focal point for that discretion.</w:t>
      </w:r>
    </w:p>
    <w:sectPr w:rsidR="003B3EFD" w:rsidRPr="003B3E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EFD"/>
    <w:rsid w:val="003B3EFD"/>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A4434"/>
  <w15:chartTrackingRefBased/>
  <w15:docId w15:val="{EDEE9C3D-AE47-4993-A151-DAE434597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3B3EF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EF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B3E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27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awfareblog.com/will-icc-launch-full-investigation-afghanistan" TargetMode="External"/><Relationship Id="rId4" Type="http://schemas.openxmlformats.org/officeDocument/2006/relationships/hyperlink" Target="https://www.lawfareblog.com/contributors/dbos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2020-01-06T20:08:00Z</dcterms:created>
  <dcterms:modified xsi:type="dcterms:W3CDTF">2020-01-06T20:09:00Z</dcterms:modified>
</cp:coreProperties>
</file>