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4692"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44"/>
          <w:szCs w:val="44"/>
        </w:rPr>
      </w:pPr>
      <w:r w:rsidRPr="00EB730E">
        <w:rPr>
          <w:rFonts w:ascii="Arial" w:eastAsia="Times New Roman" w:hAnsi="Arial" w:cs="Arial"/>
          <w:bCs/>
          <w:sz w:val="44"/>
          <w:szCs w:val="44"/>
        </w:rPr>
        <w:t>Spain Parliament Passes Law Limiting Reach of Univ</w:t>
      </w:r>
      <w:bookmarkStart w:id="0" w:name="_GoBack"/>
      <w:bookmarkEnd w:id="0"/>
      <w:r w:rsidRPr="00EB730E">
        <w:rPr>
          <w:rFonts w:ascii="Arial" w:eastAsia="Times New Roman" w:hAnsi="Arial" w:cs="Arial"/>
          <w:bCs/>
          <w:sz w:val="44"/>
          <w:szCs w:val="44"/>
        </w:rPr>
        <w:t>ersal Jurisdiction Statute</w:t>
      </w:r>
    </w:p>
    <w:p w14:paraId="31261F23"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28"/>
          <w:szCs w:val="28"/>
        </w:rPr>
      </w:pPr>
      <w:r w:rsidRPr="00EB730E">
        <w:rPr>
          <w:rFonts w:ascii="Arial" w:eastAsia="Times New Roman" w:hAnsi="Arial" w:cs="Arial"/>
          <w:bCs/>
          <w:sz w:val="28"/>
          <w:szCs w:val="28"/>
        </w:rPr>
        <w:t>October 16, 2009</w:t>
      </w:r>
    </w:p>
    <w:p w14:paraId="1E85623A"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28"/>
          <w:szCs w:val="28"/>
        </w:rPr>
      </w:pPr>
      <w:r w:rsidRPr="00EB730E">
        <w:rPr>
          <w:rFonts w:ascii="Arial" w:eastAsia="Times New Roman" w:hAnsi="Arial" w:cs="Arial"/>
          <w:bCs/>
          <w:sz w:val="28"/>
          <w:szCs w:val="28"/>
        </w:rPr>
        <w:t xml:space="preserve">By </w:t>
      </w:r>
      <w:hyperlink r:id="rId4" w:history="1">
        <w:r w:rsidRPr="00EB730E">
          <w:rPr>
            <w:rStyle w:val="Hyperlink"/>
            <w:rFonts w:ascii="Arial" w:hAnsi="Arial" w:cs="Arial"/>
            <w:color w:val="auto"/>
            <w:sz w:val="28"/>
            <w:szCs w:val="28"/>
          </w:rPr>
          <w:t xml:space="preserve">Jaclyn </w:t>
        </w:r>
        <w:proofErr w:type="spellStart"/>
        <w:r w:rsidRPr="00EB730E">
          <w:rPr>
            <w:rStyle w:val="Hyperlink"/>
            <w:rFonts w:ascii="Arial" w:hAnsi="Arial" w:cs="Arial"/>
            <w:color w:val="auto"/>
            <w:sz w:val="28"/>
            <w:szCs w:val="28"/>
          </w:rPr>
          <w:t>Belczyk</w:t>
        </w:r>
        <w:proofErr w:type="spellEnd"/>
      </w:hyperlink>
      <w:r w:rsidRPr="00EB730E">
        <w:rPr>
          <w:rFonts w:ascii="Arial" w:eastAsia="Times New Roman" w:hAnsi="Arial" w:cs="Arial"/>
          <w:bCs/>
          <w:sz w:val="28"/>
          <w:szCs w:val="28"/>
        </w:rPr>
        <w:t xml:space="preserve"> </w:t>
      </w:r>
    </w:p>
    <w:p w14:paraId="7E15FCBF"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28"/>
          <w:szCs w:val="28"/>
        </w:rPr>
      </w:pPr>
      <w:r w:rsidRPr="00EB730E">
        <w:rPr>
          <w:rFonts w:ascii="Arial" w:eastAsia="Times New Roman" w:hAnsi="Arial" w:cs="Arial"/>
          <w:bCs/>
          <w:sz w:val="28"/>
          <w:szCs w:val="28"/>
        </w:rPr>
        <w:t>Jurist</w:t>
      </w:r>
    </w:p>
    <w:p w14:paraId="2C8E15A3"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28"/>
          <w:szCs w:val="28"/>
        </w:rPr>
      </w:pPr>
      <w:r w:rsidRPr="00EB730E">
        <w:rPr>
          <w:rFonts w:ascii="Arial" w:eastAsia="Times New Roman" w:hAnsi="Arial" w:cs="Arial"/>
          <w:bCs/>
          <w:sz w:val="28"/>
          <w:szCs w:val="28"/>
        </w:rPr>
        <w:t>http://jurist.org/paperchase/2009/10/spain-parliament-passes-law-limiting.php</w:t>
      </w:r>
    </w:p>
    <w:p w14:paraId="61E0D791" w14:textId="77777777" w:rsidR="00EB730E" w:rsidRPr="00EB730E" w:rsidRDefault="00EB730E" w:rsidP="00EB730E">
      <w:pPr>
        <w:spacing w:before="100" w:beforeAutospacing="1" w:after="100" w:afterAutospacing="1" w:line="240" w:lineRule="auto"/>
        <w:jc w:val="left"/>
        <w:outlineLvl w:val="1"/>
        <w:rPr>
          <w:rFonts w:ascii="Arial" w:eastAsia="Times New Roman" w:hAnsi="Arial" w:cs="Arial"/>
          <w:bCs/>
          <w:sz w:val="28"/>
          <w:szCs w:val="28"/>
        </w:rPr>
      </w:pPr>
      <w:r w:rsidRPr="00EB730E">
        <w:rPr>
          <w:rFonts w:ascii="Arial" w:hAnsi="Arial" w:cs="Arial"/>
          <w:sz w:val="28"/>
          <w:szCs w:val="28"/>
        </w:rPr>
        <w:t>T</w:t>
      </w:r>
      <w:r w:rsidRPr="00EB730E">
        <w:rPr>
          <w:rFonts w:ascii="Arial" w:hAnsi="Arial" w:cs="Arial"/>
          <w:sz w:val="28"/>
          <w:szCs w:val="28"/>
        </w:rPr>
        <w:t xml:space="preserve">he Spanish </w:t>
      </w:r>
      <w:hyperlink r:id="rId5" w:history="1">
        <w:r w:rsidRPr="00EB730E">
          <w:rPr>
            <w:rStyle w:val="Hyperlink"/>
            <w:rFonts w:ascii="Arial" w:hAnsi="Arial" w:cs="Arial"/>
            <w:color w:val="auto"/>
            <w:sz w:val="28"/>
            <w:szCs w:val="28"/>
          </w:rPr>
          <w:t>Congress of Deputies</w:t>
        </w:r>
      </w:hyperlink>
      <w:r w:rsidRPr="00EB730E">
        <w:rPr>
          <w:rFonts w:ascii="Arial" w:hAnsi="Arial" w:cs="Arial"/>
          <w:sz w:val="28"/>
          <w:szCs w:val="28"/>
        </w:rPr>
        <w:t xml:space="preserve"> [official website, in Spanish] on Thursday gave </w:t>
      </w:r>
      <w:hyperlink r:id="rId6" w:history="1">
        <w:r w:rsidRPr="00EB730E">
          <w:rPr>
            <w:rStyle w:val="Hyperlink"/>
            <w:rFonts w:ascii="Arial" w:hAnsi="Arial" w:cs="Arial"/>
            <w:color w:val="auto"/>
            <w:sz w:val="28"/>
            <w:szCs w:val="28"/>
          </w:rPr>
          <w:t>final approval</w:t>
        </w:r>
      </w:hyperlink>
      <w:r w:rsidRPr="00EB730E">
        <w:rPr>
          <w:rFonts w:ascii="Arial" w:hAnsi="Arial" w:cs="Arial"/>
          <w:sz w:val="28"/>
          <w:szCs w:val="28"/>
        </w:rPr>
        <w:t xml:space="preserve"> [press release, in Spanish] to a law limiting use of the country's </w:t>
      </w:r>
      <w:hyperlink r:id="rId7" w:history="1">
        <w:r w:rsidRPr="00EB730E">
          <w:rPr>
            <w:rStyle w:val="Hyperlink"/>
            <w:rFonts w:ascii="Arial" w:hAnsi="Arial" w:cs="Arial"/>
            <w:color w:val="auto"/>
            <w:sz w:val="28"/>
            <w:szCs w:val="28"/>
          </w:rPr>
          <w:t>universal jurisdiction</w:t>
        </w:r>
      </w:hyperlink>
      <w:r w:rsidRPr="00EB730E">
        <w:rPr>
          <w:rFonts w:ascii="Arial" w:hAnsi="Arial" w:cs="Arial"/>
          <w:sz w:val="28"/>
          <w:szCs w:val="28"/>
        </w:rPr>
        <w:t xml:space="preserve"> [AI backgrounder; JURIST </w:t>
      </w:r>
      <w:hyperlink r:id="rId8" w:history="1">
        <w:r w:rsidRPr="00EB730E">
          <w:rPr>
            <w:rStyle w:val="Hyperlink"/>
            <w:rFonts w:ascii="Arial" w:hAnsi="Arial" w:cs="Arial"/>
            <w:color w:val="auto"/>
            <w:sz w:val="28"/>
            <w:szCs w:val="28"/>
          </w:rPr>
          <w:t>news archive</w:t>
        </w:r>
      </w:hyperlink>
      <w:r w:rsidRPr="00EB730E">
        <w:rPr>
          <w:rFonts w:ascii="Arial" w:hAnsi="Arial" w:cs="Arial"/>
          <w:sz w:val="28"/>
          <w:szCs w:val="28"/>
        </w:rPr>
        <w:t xml:space="preserve">] statute to those offenses committed by or against Spaniards, or where the perpetrators are in Spain. The measure, which was </w:t>
      </w:r>
      <w:hyperlink r:id="rId9" w:history="1">
        <w:r w:rsidRPr="00EB730E">
          <w:rPr>
            <w:rStyle w:val="Hyperlink"/>
            <w:rFonts w:ascii="Arial" w:hAnsi="Arial" w:cs="Arial"/>
            <w:color w:val="auto"/>
            <w:sz w:val="28"/>
            <w:szCs w:val="28"/>
          </w:rPr>
          <w:t>approved</w:t>
        </w:r>
      </w:hyperlink>
      <w:r w:rsidRPr="00EB730E">
        <w:rPr>
          <w:rFonts w:ascii="Arial" w:hAnsi="Arial" w:cs="Arial"/>
          <w:sz w:val="28"/>
          <w:szCs w:val="28"/>
        </w:rPr>
        <w:t xml:space="preserve"> [</w:t>
      </w:r>
      <w:r w:rsidRPr="00EB730E">
        <w:rPr>
          <w:rStyle w:val="Emphasis"/>
          <w:rFonts w:ascii="Arial" w:hAnsi="Arial" w:cs="Arial"/>
          <w:sz w:val="28"/>
          <w:szCs w:val="28"/>
        </w:rPr>
        <w:t xml:space="preserve">El </w:t>
      </w:r>
      <w:proofErr w:type="spellStart"/>
      <w:r w:rsidRPr="00EB730E">
        <w:rPr>
          <w:rStyle w:val="Emphasis"/>
          <w:rFonts w:ascii="Arial" w:hAnsi="Arial" w:cs="Arial"/>
          <w:sz w:val="28"/>
          <w:szCs w:val="28"/>
        </w:rPr>
        <w:t>Pais</w:t>
      </w:r>
      <w:proofErr w:type="spellEnd"/>
      <w:r w:rsidRPr="00EB730E">
        <w:rPr>
          <w:rFonts w:ascii="Arial" w:hAnsi="Arial" w:cs="Arial"/>
          <w:sz w:val="28"/>
          <w:szCs w:val="28"/>
        </w:rPr>
        <w:t xml:space="preserve"> report, in Spanish] by a vote of 319-5 with three abstentions, enjoyed support from the opposition </w:t>
      </w:r>
      <w:hyperlink r:id="rId10" w:history="1">
        <w:r w:rsidRPr="00EB730E">
          <w:rPr>
            <w:rStyle w:val="Hyperlink"/>
            <w:rFonts w:ascii="Arial" w:hAnsi="Arial" w:cs="Arial"/>
            <w:color w:val="auto"/>
            <w:sz w:val="28"/>
            <w:szCs w:val="28"/>
          </w:rPr>
          <w:t>Popular Party</w:t>
        </w:r>
      </w:hyperlink>
      <w:r w:rsidRPr="00EB730E">
        <w:rPr>
          <w:rFonts w:ascii="Arial" w:hAnsi="Arial" w:cs="Arial"/>
          <w:sz w:val="28"/>
          <w:szCs w:val="28"/>
        </w:rPr>
        <w:t xml:space="preserve"> (PP) as well as the ruling </w:t>
      </w:r>
      <w:hyperlink r:id="rId11" w:history="1">
        <w:r w:rsidRPr="00EB730E">
          <w:rPr>
            <w:rStyle w:val="Hyperlink"/>
            <w:rFonts w:ascii="Arial" w:hAnsi="Arial" w:cs="Arial"/>
            <w:color w:val="auto"/>
            <w:sz w:val="28"/>
            <w:szCs w:val="28"/>
          </w:rPr>
          <w:t>Socialist Party</w:t>
        </w:r>
      </w:hyperlink>
      <w:r w:rsidRPr="00EB730E">
        <w:rPr>
          <w:rFonts w:ascii="Arial" w:hAnsi="Arial" w:cs="Arial"/>
          <w:sz w:val="28"/>
          <w:szCs w:val="28"/>
        </w:rPr>
        <w:t xml:space="preserve"> (PSOE) [party websites, in Spanish], echoing a </w:t>
      </w:r>
      <w:hyperlink r:id="rId12" w:history="1">
        <w:r w:rsidRPr="00EB730E">
          <w:rPr>
            <w:rStyle w:val="Hyperlink"/>
            <w:rFonts w:ascii="Arial" w:hAnsi="Arial" w:cs="Arial"/>
            <w:color w:val="auto"/>
            <w:sz w:val="28"/>
            <w:szCs w:val="28"/>
          </w:rPr>
          <w:t>non-binding resolution</w:t>
        </w:r>
      </w:hyperlink>
      <w:r w:rsidRPr="00EB730E">
        <w:rPr>
          <w:rFonts w:ascii="Arial" w:hAnsi="Arial" w:cs="Arial"/>
          <w:sz w:val="28"/>
          <w:szCs w:val="28"/>
        </w:rPr>
        <w:t xml:space="preserve"> [JURIST report] passed by the Congress in May. The legislation was </w:t>
      </w:r>
      <w:hyperlink r:id="rId13" w:history="1">
        <w:r w:rsidRPr="00EB730E">
          <w:rPr>
            <w:rStyle w:val="Hyperlink"/>
            <w:rFonts w:ascii="Arial" w:hAnsi="Arial" w:cs="Arial"/>
            <w:color w:val="auto"/>
            <w:sz w:val="28"/>
            <w:szCs w:val="28"/>
          </w:rPr>
          <w:t>approved</w:t>
        </w:r>
      </w:hyperlink>
      <w:r w:rsidRPr="00EB730E">
        <w:rPr>
          <w:rFonts w:ascii="Arial" w:hAnsi="Arial" w:cs="Arial"/>
          <w:sz w:val="28"/>
          <w:szCs w:val="28"/>
        </w:rPr>
        <w:t xml:space="preserve"> [JURIST report] by the lower house in June and then amended in the </w:t>
      </w:r>
      <w:hyperlink r:id="rId14" w:history="1">
        <w:r w:rsidRPr="00EB730E">
          <w:rPr>
            <w:rStyle w:val="Hyperlink"/>
            <w:rFonts w:ascii="Arial" w:hAnsi="Arial" w:cs="Arial"/>
            <w:color w:val="auto"/>
            <w:sz w:val="28"/>
            <w:szCs w:val="28"/>
          </w:rPr>
          <w:t>Senate</w:t>
        </w:r>
      </w:hyperlink>
      <w:r w:rsidRPr="00EB730E">
        <w:rPr>
          <w:rFonts w:ascii="Arial" w:hAnsi="Arial" w:cs="Arial"/>
          <w:sz w:val="28"/>
          <w:szCs w:val="28"/>
        </w:rPr>
        <w:t xml:space="preserve"> [official website, in Spanish]. The new law, which will take effect the day after it is published in the official gazette, will only apply prospectively, allowing cases currently being heard under universal jurisdiction to proceed, including investigations of </w:t>
      </w:r>
      <w:hyperlink r:id="rId15" w:history="1">
        <w:r w:rsidRPr="00EB730E">
          <w:rPr>
            <w:rStyle w:val="Hyperlink"/>
            <w:rFonts w:ascii="Arial" w:hAnsi="Arial" w:cs="Arial"/>
            <w:color w:val="auto"/>
            <w:sz w:val="28"/>
            <w:szCs w:val="28"/>
          </w:rPr>
          <w:t>Israeli actions in Gaza in 2002</w:t>
        </w:r>
      </w:hyperlink>
      <w:r w:rsidRPr="00EB730E">
        <w:rPr>
          <w:rFonts w:ascii="Arial" w:hAnsi="Arial" w:cs="Arial"/>
          <w:sz w:val="28"/>
          <w:szCs w:val="28"/>
        </w:rPr>
        <w:t xml:space="preserve">, detainee abuse at </w:t>
      </w:r>
      <w:hyperlink r:id="rId16" w:history="1">
        <w:r w:rsidRPr="00EB730E">
          <w:rPr>
            <w:rStyle w:val="Hyperlink"/>
            <w:rFonts w:ascii="Arial" w:hAnsi="Arial" w:cs="Arial"/>
            <w:color w:val="auto"/>
            <w:sz w:val="28"/>
            <w:szCs w:val="28"/>
          </w:rPr>
          <w:t>Guantanamo Bay</w:t>
        </w:r>
      </w:hyperlink>
      <w:r w:rsidRPr="00EB730E">
        <w:rPr>
          <w:rFonts w:ascii="Arial" w:hAnsi="Arial" w:cs="Arial"/>
          <w:sz w:val="28"/>
          <w:szCs w:val="28"/>
        </w:rPr>
        <w:t xml:space="preserve"> and allegations of war crimes and genocide in </w:t>
      </w:r>
      <w:hyperlink r:id="rId17" w:history="1">
        <w:r w:rsidRPr="00EB730E">
          <w:rPr>
            <w:rStyle w:val="Hyperlink"/>
            <w:rFonts w:ascii="Arial" w:hAnsi="Arial" w:cs="Arial"/>
            <w:color w:val="auto"/>
            <w:sz w:val="28"/>
            <w:szCs w:val="28"/>
          </w:rPr>
          <w:t>Rwanda</w:t>
        </w:r>
      </w:hyperlink>
      <w:r w:rsidRPr="00EB730E">
        <w:rPr>
          <w:rFonts w:ascii="Arial" w:hAnsi="Arial" w:cs="Arial"/>
          <w:sz w:val="28"/>
          <w:szCs w:val="28"/>
        </w:rPr>
        <w:t xml:space="preserve">, </w:t>
      </w:r>
      <w:hyperlink r:id="rId18" w:history="1">
        <w:r w:rsidRPr="00EB730E">
          <w:rPr>
            <w:rStyle w:val="Hyperlink"/>
            <w:rFonts w:ascii="Arial" w:hAnsi="Arial" w:cs="Arial"/>
            <w:color w:val="auto"/>
            <w:sz w:val="28"/>
            <w:szCs w:val="28"/>
          </w:rPr>
          <w:t>Tibet</w:t>
        </w:r>
      </w:hyperlink>
      <w:r w:rsidRPr="00EB730E">
        <w:rPr>
          <w:rFonts w:ascii="Arial" w:hAnsi="Arial" w:cs="Arial"/>
          <w:sz w:val="28"/>
          <w:szCs w:val="28"/>
        </w:rPr>
        <w:t xml:space="preserve">, </w:t>
      </w:r>
      <w:hyperlink r:id="rId19" w:history="1">
        <w:r w:rsidRPr="00EB730E">
          <w:rPr>
            <w:rStyle w:val="Hyperlink"/>
            <w:rFonts w:ascii="Arial" w:hAnsi="Arial" w:cs="Arial"/>
            <w:color w:val="auto"/>
            <w:sz w:val="28"/>
            <w:szCs w:val="28"/>
          </w:rPr>
          <w:t>Guatemala</w:t>
        </w:r>
      </w:hyperlink>
      <w:r w:rsidRPr="00EB730E">
        <w:rPr>
          <w:rFonts w:ascii="Arial" w:hAnsi="Arial" w:cs="Arial"/>
          <w:sz w:val="28"/>
          <w:szCs w:val="28"/>
        </w:rPr>
        <w:t xml:space="preserve">, and </w:t>
      </w:r>
      <w:hyperlink r:id="rId20" w:history="1">
        <w:r w:rsidRPr="00EB730E">
          <w:rPr>
            <w:rStyle w:val="Hyperlink"/>
            <w:rFonts w:ascii="Arial" w:hAnsi="Arial" w:cs="Arial"/>
            <w:color w:val="auto"/>
            <w:sz w:val="28"/>
            <w:szCs w:val="28"/>
          </w:rPr>
          <w:t>China</w:t>
        </w:r>
      </w:hyperlink>
      <w:r w:rsidRPr="00EB730E">
        <w:rPr>
          <w:rFonts w:ascii="Arial" w:hAnsi="Arial" w:cs="Arial"/>
          <w:sz w:val="28"/>
          <w:szCs w:val="28"/>
        </w:rPr>
        <w:t xml:space="preserve"> [JURIST reports]</w:t>
      </w:r>
      <w:r w:rsidRPr="00EB730E">
        <w:rPr>
          <w:rFonts w:ascii="Arial" w:hAnsi="Arial" w:cs="Arial"/>
          <w:sz w:val="28"/>
          <w:szCs w:val="28"/>
        </w:rPr>
        <w:br/>
      </w:r>
      <w:r w:rsidRPr="00EB730E">
        <w:rPr>
          <w:rFonts w:ascii="Arial" w:hAnsi="Arial" w:cs="Arial"/>
          <w:sz w:val="28"/>
          <w:szCs w:val="28"/>
        </w:rPr>
        <w:br/>
        <w:t xml:space="preserve">Spain's current statute allows the exercise of universal jurisdiction over foreign torture, terrorism and war crimes if the case is not subject to the legal system of the country involved, regardless of its connection to Spain. In June, human rights groups </w:t>
      </w:r>
      <w:hyperlink r:id="rId21" w:history="1">
        <w:r w:rsidRPr="00EB730E">
          <w:rPr>
            <w:rStyle w:val="Hyperlink"/>
            <w:rFonts w:ascii="Arial" w:hAnsi="Arial" w:cs="Arial"/>
            <w:color w:val="auto"/>
            <w:sz w:val="28"/>
            <w:szCs w:val="28"/>
          </w:rPr>
          <w:t>urged</w:t>
        </w:r>
      </w:hyperlink>
      <w:r w:rsidRPr="00EB730E">
        <w:rPr>
          <w:rFonts w:ascii="Arial" w:hAnsi="Arial" w:cs="Arial"/>
          <w:sz w:val="28"/>
          <w:szCs w:val="28"/>
        </w:rPr>
        <w:t xml:space="preserve"> [JURIST report] the Spanish government to continue the broad exercise of universal jurisdiction, while some countries, including </w:t>
      </w:r>
      <w:hyperlink r:id="rId22" w:history="1">
        <w:r w:rsidRPr="00EB730E">
          <w:rPr>
            <w:rStyle w:val="Hyperlink"/>
            <w:rFonts w:ascii="Arial" w:hAnsi="Arial" w:cs="Arial"/>
            <w:color w:val="auto"/>
            <w:sz w:val="28"/>
            <w:szCs w:val="28"/>
          </w:rPr>
          <w:t>Israel</w:t>
        </w:r>
      </w:hyperlink>
      <w:r w:rsidRPr="00EB730E">
        <w:rPr>
          <w:rFonts w:ascii="Arial" w:hAnsi="Arial" w:cs="Arial"/>
          <w:sz w:val="28"/>
          <w:szCs w:val="28"/>
        </w:rPr>
        <w:t xml:space="preserve"> [</w:t>
      </w:r>
      <w:proofErr w:type="spellStart"/>
      <w:r w:rsidRPr="00EB730E">
        <w:rPr>
          <w:rFonts w:ascii="Arial" w:hAnsi="Arial" w:cs="Arial"/>
          <w:sz w:val="28"/>
          <w:szCs w:val="28"/>
        </w:rPr>
        <w:t>Haaretz</w:t>
      </w:r>
      <w:proofErr w:type="spellEnd"/>
      <w:r w:rsidRPr="00EB730E">
        <w:rPr>
          <w:rFonts w:ascii="Arial" w:hAnsi="Arial" w:cs="Arial"/>
          <w:sz w:val="28"/>
          <w:szCs w:val="28"/>
        </w:rPr>
        <w:t xml:space="preserve"> report], have </w:t>
      </w:r>
      <w:hyperlink r:id="rId23" w:history="1">
        <w:r w:rsidRPr="00EB730E">
          <w:rPr>
            <w:rStyle w:val="Hyperlink"/>
            <w:rFonts w:ascii="Arial" w:hAnsi="Arial" w:cs="Arial"/>
            <w:color w:val="auto"/>
            <w:sz w:val="28"/>
            <w:szCs w:val="28"/>
          </w:rPr>
          <w:t>argued</w:t>
        </w:r>
      </w:hyperlink>
      <w:r w:rsidRPr="00EB730E">
        <w:rPr>
          <w:rFonts w:ascii="Arial" w:hAnsi="Arial" w:cs="Arial"/>
          <w:sz w:val="28"/>
          <w:szCs w:val="28"/>
        </w:rPr>
        <w:t xml:space="preserve"> [JURIST report] for changes to the practice. Universal jurisdiction has been used by prominent Spanish judge </w:t>
      </w:r>
      <w:hyperlink r:id="rId24" w:history="1">
        <w:proofErr w:type="spellStart"/>
        <w:r w:rsidRPr="00EB730E">
          <w:rPr>
            <w:rStyle w:val="Hyperlink"/>
            <w:rFonts w:ascii="Arial" w:hAnsi="Arial" w:cs="Arial"/>
            <w:color w:val="auto"/>
            <w:sz w:val="28"/>
            <w:szCs w:val="28"/>
          </w:rPr>
          <w:t>Baltazar</w:t>
        </w:r>
        <w:proofErr w:type="spellEnd"/>
        <w:r w:rsidRPr="00EB730E">
          <w:rPr>
            <w:rStyle w:val="Hyperlink"/>
            <w:rFonts w:ascii="Arial" w:hAnsi="Arial" w:cs="Arial"/>
            <w:color w:val="auto"/>
            <w:sz w:val="28"/>
            <w:szCs w:val="28"/>
          </w:rPr>
          <w:t xml:space="preserve"> </w:t>
        </w:r>
        <w:proofErr w:type="spellStart"/>
        <w:r w:rsidRPr="00EB730E">
          <w:rPr>
            <w:rStyle w:val="Hyperlink"/>
            <w:rFonts w:ascii="Arial" w:hAnsi="Arial" w:cs="Arial"/>
            <w:color w:val="auto"/>
            <w:sz w:val="28"/>
            <w:szCs w:val="28"/>
          </w:rPr>
          <w:t>Garzon</w:t>
        </w:r>
        <w:proofErr w:type="spellEnd"/>
      </w:hyperlink>
      <w:r w:rsidRPr="00EB730E">
        <w:rPr>
          <w:rFonts w:ascii="Arial" w:hAnsi="Arial" w:cs="Arial"/>
          <w:sz w:val="28"/>
          <w:szCs w:val="28"/>
        </w:rPr>
        <w:t xml:space="preserve"> [JURIST news archive] to bring several high-profile cases, including those against </w:t>
      </w:r>
      <w:hyperlink r:id="rId25" w:history="1">
        <w:r w:rsidRPr="00EB730E">
          <w:rPr>
            <w:rStyle w:val="Hyperlink"/>
            <w:rFonts w:ascii="Arial" w:hAnsi="Arial" w:cs="Arial"/>
            <w:color w:val="auto"/>
            <w:sz w:val="28"/>
            <w:szCs w:val="28"/>
          </w:rPr>
          <w:t>Osama bin Laden</w:t>
        </w:r>
      </w:hyperlink>
      <w:r w:rsidRPr="00EB730E">
        <w:rPr>
          <w:rFonts w:ascii="Arial" w:hAnsi="Arial" w:cs="Arial"/>
          <w:sz w:val="28"/>
          <w:szCs w:val="28"/>
        </w:rPr>
        <w:t xml:space="preserve"> and former Latin American dictator </w:t>
      </w:r>
      <w:hyperlink r:id="rId26" w:history="1">
        <w:r w:rsidRPr="00EB730E">
          <w:rPr>
            <w:rStyle w:val="Hyperlink"/>
            <w:rFonts w:ascii="Arial" w:hAnsi="Arial" w:cs="Arial"/>
            <w:color w:val="auto"/>
            <w:sz w:val="28"/>
            <w:szCs w:val="28"/>
          </w:rPr>
          <w:t>Augusto Pinochet</w:t>
        </w:r>
      </w:hyperlink>
      <w:r w:rsidRPr="00EB730E">
        <w:rPr>
          <w:rFonts w:ascii="Arial" w:hAnsi="Arial" w:cs="Arial"/>
          <w:sz w:val="28"/>
          <w:szCs w:val="28"/>
        </w:rPr>
        <w:t xml:space="preserve"> [JURIST news archives].</w:t>
      </w:r>
    </w:p>
    <w:p w14:paraId="09BACF37" w14:textId="77777777" w:rsidR="00C8741F" w:rsidRPr="00EB730E" w:rsidRDefault="00C8741F">
      <w:pPr>
        <w:rPr>
          <w:rFonts w:ascii="Arial" w:hAnsi="Arial" w:cs="Arial"/>
          <w:sz w:val="28"/>
          <w:szCs w:val="28"/>
        </w:rPr>
      </w:pPr>
    </w:p>
    <w:sectPr w:rsidR="00C8741F" w:rsidRPr="00EB7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E"/>
    <w:rsid w:val="00C8741F"/>
    <w:rsid w:val="00EB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641F"/>
  <w15:chartTrackingRefBased/>
  <w15:docId w15:val="{993515AB-06D1-439B-A29C-D449A25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EB730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3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730E"/>
    <w:rPr>
      <w:color w:val="0000FF"/>
      <w:u w:val="single"/>
    </w:rPr>
  </w:style>
  <w:style w:type="character" w:styleId="Emphasis">
    <w:name w:val="Emphasis"/>
    <w:basedOn w:val="DefaultParagraphFont"/>
    <w:uiPriority w:val="20"/>
    <w:qFormat/>
    <w:rsid w:val="00EB730E"/>
    <w:rPr>
      <w:i/>
      <w:iCs/>
    </w:rPr>
  </w:style>
  <w:style w:type="character" w:customStyle="1" w:styleId="pull-right">
    <w:name w:val="pull-right"/>
    <w:basedOn w:val="DefaultParagraphFont"/>
    <w:rsid w:val="00EB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t.org/jurist_search.php?q=%22universal+jurisdiction%22" TargetMode="External"/><Relationship Id="rId13" Type="http://schemas.openxmlformats.org/officeDocument/2006/relationships/hyperlink" Target="http://jurist.org/paperchase/2009/06/spain-lower-house-votes-to-limit-reach.php" TargetMode="External"/><Relationship Id="rId18" Type="http://schemas.openxmlformats.org/officeDocument/2006/relationships/hyperlink" Target="http://jurist.org/paperchase/2006/01/spain-high-court-to-rule-on-tibetan.php" TargetMode="External"/><Relationship Id="rId26" Type="http://schemas.openxmlformats.org/officeDocument/2006/relationships/hyperlink" Target="http://jurist.org/currentawareness/pinochet.php" TargetMode="External"/><Relationship Id="rId3" Type="http://schemas.openxmlformats.org/officeDocument/2006/relationships/webSettings" Target="webSettings.xml"/><Relationship Id="rId21" Type="http://schemas.openxmlformats.org/officeDocument/2006/relationships/hyperlink" Target="http://jurist.org/paperchase/2009/06/rights-groups-urge-spain-to-continue.php" TargetMode="External"/><Relationship Id="rId7" Type="http://schemas.openxmlformats.org/officeDocument/2006/relationships/hyperlink" Target="http://www.amnesty.org/en/international-justice/issues/universal-jurisdiction" TargetMode="External"/><Relationship Id="rId12" Type="http://schemas.openxmlformats.org/officeDocument/2006/relationships/hyperlink" Target="http://jurist.org/paperchase/2009/05/spain-congress-passes-resolution-aimed.php" TargetMode="External"/><Relationship Id="rId17" Type="http://schemas.openxmlformats.org/officeDocument/2006/relationships/hyperlink" Target="http://jurist.org/paperchase/2008/02/spain-judge-indicts-40-rwanda-military.php" TargetMode="External"/><Relationship Id="rId25" Type="http://schemas.openxmlformats.org/officeDocument/2006/relationships/hyperlink" Target="http://www.jurist.org/currentawareness/binladen.php" TargetMode="External"/><Relationship Id="rId2" Type="http://schemas.openxmlformats.org/officeDocument/2006/relationships/settings" Target="settings.xml"/><Relationship Id="rId16" Type="http://schemas.openxmlformats.org/officeDocument/2006/relationships/hyperlink" Target="http://jurist.org/paperchase/2009/04/spain-judge-opens-investigation-into.php" TargetMode="External"/><Relationship Id="rId20" Type="http://schemas.openxmlformats.org/officeDocument/2006/relationships/hyperlink" Target="http://jurist.org/paperchase/2008/08/spain-court-to-hear-suit-against-china.php" TargetMode="External"/><Relationship Id="rId1" Type="http://schemas.openxmlformats.org/officeDocument/2006/relationships/styles" Target="styles.xml"/><Relationship Id="rId6" Type="http://schemas.openxmlformats.org/officeDocument/2006/relationships/hyperlink" Target="http://www.congreso.es/portal/page/portal/Congreso/Congreso/SalaPrensa/NotPre/151009" TargetMode="External"/><Relationship Id="rId11" Type="http://schemas.openxmlformats.org/officeDocument/2006/relationships/hyperlink" Target="http://www.estepartidosejuegaeneuropa.com/" TargetMode="External"/><Relationship Id="rId24" Type="http://schemas.openxmlformats.org/officeDocument/2006/relationships/hyperlink" Target="http://jurist.org/jurist_search.php?q=Garzon" TargetMode="External"/><Relationship Id="rId5" Type="http://schemas.openxmlformats.org/officeDocument/2006/relationships/hyperlink" Target="http://www.congreso.es" TargetMode="External"/><Relationship Id="rId15" Type="http://schemas.openxmlformats.org/officeDocument/2006/relationships/hyperlink" Target="http://jurist.org/paperchase/2009/01/spain-court-to-investigate-israeli-role.php" TargetMode="External"/><Relationship Id="rId23" Type="http://schemas.openxmlformats.org/officeDocument/2006/relationships/hyperlink" Target="http://jurist.org/paperchase/2009/01/spain-may-legislate-to-limit-universal.php" TargetMode="External"/><Relationship Id="rId28" Type="http://schemas.openxmlformats.org/officeDocument/2006/relationships/theme" Target="theme/theme1.xml"/><Relationship Id="rId10" Type="http://schemas.openxmlformats.org/officeDocument/2006/relationships/hyperlink" Target="http://www.pp.es/" TargetMode="External"/><Relationship Id="rId19" Type="http://schemas.openxmlformats.org/officeDocument/2006/relationships/hyperlink" Target="http://jurist.org/paperchase/2006/02/spain-court-to-try-guatemala-genocide.php" TargetMode="External"/><Relationship Id="rId4" Type="http://schemas.openxmlformats.org/officeDocument/2006/relationships/hyperlink" Target="http://jurist.org/paperchase/2009/10/spain-parliament-passes-law-limiting.php" TargetMode="External"/><Relationship Id="rId9" Type="http://schemas.openxmlformats.org/officeDocument/2006/relationships/hyperlink" Target="http://www.elpais.com/articulo/espana/Cortes/recortan/jurisdiccion/universal/elpepiesp/20091016elpepinac_9/Tes" TargetMode="External"/><Relationship Id="rId14" Type="http://schemas.openxmlformats.org/officeDocument/2006/relationships/hyperlink" Target="http://www.senado.es/" TargetMode="External"/><Relationship Id="rId22" Type="http://schemas.openxmlformats.org/officeDocument/2006/relationships/hyperlink" Target="http://www.haaretz.com/hasen/spages/105996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2015-08-04T16:01:00Z</dcterms:created>
  <dcterms:modified xsi:type="dcterms:W3CDTF">2015-08-04T16:03:00Z</dcterms:modified>
</cp:coreProperties>
</file>