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19D25" w14:textId="77D7C25E" w:rsidR="00C313D2" w:rsidRPr="00291B87" w:rsidRDefault="009C5EB8" w:rsidP="00C313D2">
      <w:pPr>
        <w:spacing w:after="0" w:line="240" w:lineRule="auto"/>
        <w:rPr>
          <w:rFonts w:ascii="Times New Roman" w:hAnsi="Times New Roman" w:cs="Times New Roman"/>
          <w:sz w:val="24"/>
          <w:szCs w:val="24"/>
        </w:rPr>
      </w:pPr>
      <w:bookmarkStart w:id="0" w:name="_GoBack"/>
      <w:r w:rsidRPr="00291B87">
        <w:rPr>
          <w:rFonts w:ascii="Times New Roman" w:hAnsi="Times New Roman" w:cs="Times New Roman"/>
          <w:sz w:val="24"/>
          <w:szCs w:val="24"/>
        </w:rPr>
        <w:t>UN</w:t>
      </w:r>
      <w:r w:rsidR="00C313D2" w:rsidRPr="00291B87">
        <w:rPr>
          <w:rFonts w:ascii="Times New Roman" w:hAnsi="Times New Roman" w:cs="Times New Roman"/>
          <w:sz w:val="24"/>
          <w:szCs w:val="24"/>
        </w:rPr>
        <w:t xml:space="preserve"> Treaty Collection</w:t>
      </w:r>
    </w:p>
    <w:p w14:paraId="71E3374B" w14:textId="0E7D7568" w:rsidR="009C5EB8" w:rsidRPr="00291B87" w:rsidRDefault="00291B87" w:rsidP="00C313D2">
      <w:pPr>
        <w:spacing w:after="0" w:line="240" w:lineRule="auto"/>
        <w:rPr>
          <w:rFonts w:ascii="Times New Roman" w:hAnsi="Times New Roman" w:cs="Times New Roman"/>
          <w:sz w:val="24"/>
          <w:szCs w:val="24"/>
        </w:rPr>
      </w:pPr>
      <w:r w:rsidRPr="00291B87">
        <w:rPr>
          <w:rFonts w:ascii="Times New Roman" w:hAnsi="Times New Roman" w:cs="Times New Roman"/>
          <w:sz w:val="24"/>
          <w:szCs w:val="24"/>
        </w:rPr>
        <w:t>December 27, 2016</w:t>
      </w:r>
      <w:r w:rsidR="009C5EB8" w:rsidRPr="00291B87">
        <w:rPr>
          <w:rFonts w:ascii="Times New Roman" w:hAnsi="Times New Roman" w:cs="Times New Roman"/>
          <w:sz w:val="24"/>
          <w:szCs w:val="24"/>
        </w:rPr>
        <w:t>, 2016</w:t>
      </w:r>
    </w:p>
    <w:p w14:paraId="2276746D" w14:textId="14162DAF" w:rsidR="00C313D2" w:rsidRPr="00291B87" w:rsidRDefault="00291B87" w:rsidP="00C313D2">
      <w:pPr>
        <w:spacing w:after="0" w:line="240" w:lineRule="auto"/>
        <w:rPr>
          <w:rFonts w:ascii="Times New Roman" w:hAnsi="Times New Roman" w:cs="Times New Roman"/>
          <w:sz w:val="24"/>
          <w:szCs w:val="24"/>
        </w:rPr>
      </w:pPr>
      <w:hyperlink r:id="rId4" w:history="1">
        <w:r w:rsidRPr="00291B87">
          <w:rPr>
            <w:rStyle w:val="Hyperlink"/>
            <w:rFonts w:ascii="Times New Roman" w:hAnsi="Times New Roman" w:cs="Times New Roman"/>
            <w:sz w:val="24"/>
            <w:szCs w:val="24"/>
          </w:rPr>
          <w:t>https://treaties.un.org/pages/ViewDetails.aspx?src=IND&amp;mtdsg_no=IV-13&amp;chapter=4&amp;clang=_en</w:t>
        </w:r>
      </w:hyperlink>
    </w:p>
    <w:p w14:paraId="467EC8C1" w14:textId="77777777" w:rsidR="00291B87" w:rsidRPr="00291B87" w:rsidRDefault="00291B87" w:rsidP="00C313D2">
      <w:pPr>
        <w:spacing w:after="0" w:line="240" w:lineRule="auto"/>
        <w:rPr>
          <w:rFonts w:ascii="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9360"/>
      </w:tblGrid>
      <w:tr w:rsidR="00291B87" w:rsidRPr="00291B87" w14:paraId="752176C1" w14:textId="77777777" w:rsidTr="00291B87">
        <w:trPr>
          <w:tblCellSpacing w:w="0" w:type="dxa"/>
        </w:trPr>
        <w:tc>
          <w:tcPr>
            <w:tcW w:w="0" w:type="auto"/>
            <w:hideMark/>
          </w:tcPr>
          <w:p w14:paraId="5F1AB556" w14:textId="77777777" w:rsidR="00291B87" w:rsidRPr="00291B87" w:rsidRDefault="00291B87" w:rsidP="00291B87">
            <w:pPr>
              <w:spacing w:after="0" w:line="240" w:lineRule="auto"/>
              <w:rPr>
                <w:rFonts w:ascii="Times New Roman" w:hAnsi="Times New Roman" w:cs="Times New Roman"/>
              </w:rPr>
            </w:pPr>
            <w:r w:rsidRPr="00291B87">
              <w:rPr>
                <w:rFonts w:ascii="Times New Roman" w:hAnsi="Times New Roman" w:cs="Times New Roman"/>
              </w:rPr>
              <w:t>STATUS AS AT : 27-12-2016 05:01:09 EDT</w:t>
            </w:r>
          </w:p>
          <w:p w14:paraId="1EAB8BCC" w14:textId="77777777" w:rsidR="00291B87" w:rsidRPr="00291B87" w:rsidRDefault="00291B87" w:rsidP="00291B87">
            <w:pPr>
              <w:jc w:val="center"/>
              <w:rPr>
                <w:rFonts w:ascii="Times New Roman" w:hAnsi="Times New Roman" w:cs="Times New Roman"/>
                <w:b/>
                <w:bCs/>
              </w:rPr>
            </w:pPr>
            <w:r w:rsidRPr="00291B87">
              <w:rPr>
                <w:rFonts w:ascii="Times New Roman" w:hAnsi="Times New Roman" w:cs="Times New Roman"/>
                <w:b/>
                <w:bCs/>
              </w:rPr>
              <w:t xml:space="preserve">CHAPTER IV </w:t>
            </w:r>
          </w:p>
          <w:p w14:paraId="361EC5A3" w14:textId="77777777" w:rsidR="00291B87" w:rsidRPr="00291B87" w:rsidRDefault="00291B87" w:rsidP="00291B87">
            <w:pPr>
              <w:jc w:val="left"/>
              <w:rPr>
                <w:rFonts w:ascii="Times New Roman" w:hAnsi="Times New Roman" w:cs="Times New Roman"/>
              </w:rPr>
            </w:pPr>
            <w:r w:rsidRPr="00291B87">
              <w:rPr>
                <w:rFonts w:ascii="Times New Roman" w:hAnsi="Times New Roman" w:cs="Times New Roman"/>
              </w:rPr>
              <w:t xml:space="preserve">HUMAN RIGHTS </w:t>
            </w:r>
          </w:p>
          <w:tbl>
            <w:tblPr>
              <w:tblW w:w="5000" w:type="pct"/>
              <w:tblCellSpacing w:w="0" w:type="dxa"/>
              <w:tblCellMar>
                <w:left w:w="0" w:type="dxa"/>
                <w:right w:w="0" w:type="dxa"/>
              </w:tblCellMar>
              <w:tblLook w:val="04A0" w:firstRow="1" w:lastRow="0" w:firstColumn="1" w:lastColumn="0" w:noHBand="0" w:noVBand="1"/>
            </w:tblPr>
            <w:tblGrid>
              <w:gridCol w:w="1691"/>
              <w:gridCol w:w="226"/>
              <w:gridCol w:w="7392"/>
              <w:gridCol w:w="51"/>
            </w:tblGrid>
            <w:tr w:rsidR="00291B87" w:rsidRPr="00291B87" w14:paraId="2CE36F1E" w14:textId="77777777" w:rsidTr="00291B87">
              <w:trPr>
                <w:tblCellSpacing w:w="0" w:type="dxa"/>
              </w:trPr>
              <w:tc>
                <w:tcPr>
                  <w:tcW w:w="0" w:type="auto"/>
                  <w:gridSpan w:val="4"/>
                  <w:tcMar>
                    <w:top w:w="0" w:type="dxa"/>
                    <w:left w:w="30" w:type="dxa"/>
                    <w:bottom w:w="0" w:type="dxa"/>
                    <w:right w:w="0" w:type="dxa"/>
                  </w:tcMar>
                  <w:hideMark/>
                </w:tcPr>
                <w:p w14:paraId="5590BE5A" w14:textId="77777777" w:rsidR="00291B87" w:rsidRPr="00291B87" w:rsidRDefault="00291B87" w:rsidP="00291B87">
                  <w:pPr>
                    <w:jc w:val="center"/>
                    <w:rPr>
                      <w:rFonts w:ascii="Times New Roman" w:hAnsi="Times New Roman" w:cs="Times New Roman"/>
                      <w:b/>
                      <w:bCs/>
                    </w:rPr>
                  </w:pPr>
                  <w:r w:rsidRPr="00291B87">
                    <w:rPr>
                      <w:rFonts w:ascii="Times New Roman" w:hAnsi="Times New Roman" w:cs="Times New Roman"/>
                      <w:b/>
                      <w:bCs/>
                    </w:rPr>
                    <w:t xml:space="preserve">13. International Convention on the Protection of the Rights of All Migrant Workers and Members of their Families </w:t>
                  </w:r>
                </w:p>
              </w:tc>
            </w:tr>
            <w:tr w:rsidR="00291B87" w:rsidRPr="00291B87" w14:paraId="7B16EE52" w14:textId="77777777" w:rsidTr="00291B87">
              <w:trPr>
                <w:tblCellSpacing w:w="0" w:type="dxa"/>
              </w:trPr>
              <w:tc>
                <w:tcPr>
                  <w:tcW w:w="4150" w:type="pct"/>
                  <w:gridSpan w:val="4"/>
                  <w:hideMark/>
                </w:tcPr>
                <w:p w14:paraId="2C2AA55F" w14:textId="77777777" w:rsidR="00291B87" w:rsidRPr="00291B87" w:rsidRDefault="00291B87" w:rsidP="00291B87">
                  <w:pPr>
                    <w:jc w:val="center"/>
                    <w:rPr>
                      <w:rFonts w:ascii="Times New Roman" w:hAnsi="Times New Roman" w:cs="Times New Roman"/>
                    </w:rPr>
                  </w:pPr>
                  <w:r w:rsidRPr="00291B87">
                    <w:rPr>
                      <w:rFonts w:ascii="Times New Roman" w:hAnsi="Times New Roman" w:cs="Times New Roman"/>
                    </w:rPr>
                    <w:t xml:space="preserve">New York, 18 December 1990 </w:t>
                  </w:r>
                </w:p>
              </w:tc>
            </w:tr>
            <w:tr w:rsidR="00291B87" w:rsidRPr="00291B87" w14:paraId="447D87EE" w14:textId="77777777" w:rsidTr="00291B87">
              <w:trPr>
                <w:gridAfter w:val="1"/>
                <w:wAfter w:w="28" w:type="dxa"/>
                <w:tblCellSpacing w:w="0" w:type="dxa"/>
              </w:trPr>
              <w:tc>
                <w:tcPr>
                  <w:tcW w:w="750" w:type="pct"/>
                  <w:tcMar>
                    <w:top w:w="0" w:type="dxa"/>
                    <w:left w:w="30" w:type="dxa"/>
                    <w:bottom w:w="0" w:type="dxa"/>
                    <w:right w:w="0" w:type="dxa"/>
                  </w:tcMar>
                  <w:hideMark/>
                </w:tcPr>
                <w:p w14:paraId="39C1C490" w14:textId="77777777" w:rsidR="00291B87" w:rsidRPr="00291B87" w:rsidRDefault="00291B87" w:rsidP="00291B87">
                  <w:pPr>
                    <w:jc w:val="left"/>
                    <w:rPr>
                      <w:rFonts w:ascii="Times New Roman" w:hAnsi="Times New Roman" w:cs="Times New Roman"/>
                      <w:b/>
                      <w:bCs/>
                    </w:rPr>
                  </w:pPr>
                  <w:r w:rsidRPr="00291B87">
                    <w:rPr>
                      <w:rFonts w:ascii="Times New Roman" w:hAnsi="Times New Roman" w:cs="Times New Roman"/>
                      <w:b/>
                      <w:bCs/>
                    </w:rPr>
                    <w:t xml:space="preserve">Entry into force </w:t>
                  </w:r>
                </w:p>
              </w:tc>
              <w:tc>
                <w:tcPr>
                  <w:tcW w:w="100" w:type="pct"/>
                  <w:hideMark/>
                </w:tcPr>
                <w:p w14:paraId="599E9D0E" w14:textId="77777777" w:rsidR="00291B87" w:rsidRPr="00291B87" w:rsidRDefault="00291B87">
                  <w:pPr>
                    <w:jc w:val="center"/>
                    <w:rPr>
                      <w:rFonts w:ascii="Times New Roman" w:hAnsi="Times New Roman" w:cs="Times New Roman"/>
                    </w:rPr>
                  </w:pPr>
                  <w:r w:rsidRPr="00291B87">
                    <w:rPr>
                      <w:rFonts w:ascii="Times New Roman" w:hAnsi="Times New Roman" w:cs="Times New Roman"/>
                    </w:rPr>
                    <w:t xml:space="preserve">: </w:t>
                  </w:r>
                </w:p>
              </w:tc>
              <w:tc>
                <w:tcPr>
                  <w:tcW w:w="0" w:type="auto"/>
                  <w:hideMark/>
                </w:tcPr>
                <w:p w14:paraId="34FC0CA3" w14:textId="77777777" w:rsidR="00291B87" w:rsidRPr="00291B87" w:rsidRDefault="00291B87" w:rsidP="00291B87">
                  <w:pPr>
                    <w:jc w:val="left"/>
                    <w:rPr>
                      <w:rFonts w:ascii="Times New Roman" w:hAnsi="Times New Roman" w:cs="Times New Roman"/>
                    </w:rPr>
                  </w:pPr>
                  <w:r w:rsidRPr="00291B87">
                    <w:rPr>
                      <w:rFonts w:ascii="Times New Roman" w:hAnsi="Times New Roman" w:cs="Times New Roman"/>
                    </w:rPr>
                    <w:t xml:space="preserve">1 July 2003, in accordance with article 87(1). </w:t>
                  </w:r>
                </w:p>
              </w:tc>
            </w:tr>
          </w:tbl>
          <w:p w14:paraId="1ED49093" w14:textId="77777777" w:rsidR="00291B87" w:rsidRPr="00291B87" w:rsidRDefault="00291B87" w:rsidP="00291B87">
            <w:pPr>
              <w:rPr>
                <w:rFonts w:ascii="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1404"/>
              <w:gridCol w:w="187"/>
              <w:gridCol w:w="7769"/>
            </w:tblGrid>
            <w:tr w:rsidR="00291B87" w:rsidRPr="00291B87" w14:paraId="0A5394D6" w14:textId="77777777" w:rsidTr="00291B87">
              <w:trPr>
                <w:tblCellSpacing w:w="0" w:type="dxa"/>
              </w:trPr>
              <w:tc>
                <w:tcPr>
                  <w:tcW w:w="750" w:type="pct"/>
                  <w:tcMar>
                    <w:top w:w="0" w:type="dxa"/>
                    <w:left w:w="30" w:type="dxa"/>
                    <w:bottom w:w="0" w:type="dxa"/>
                    <w:right w:w="0" w:type="dxa"/>
                  </w:tcMar>
                  <w:hideMark/>
                </w:tcPr>
                <w:p w14:paraId="5BBB2C72" w14:textId="77777777" w:rsidR="00291B87" w:rsidRPr="00291B87" w:rsidRDefault="00291B87">
                  <w:pPr>
                    <w:rPr>
                      <w:rFonts w:ascii="Times New Roman" w:hAnsi="Times New Roman" w:cs="Times New Roman"/>
                      <w:b/>
                      <w:bCs/>
                    </w:rPr>
                  </w:pPr>
                  <w:r w:rsidRPr="00291B87">
                    <w:rPr>
                      <w:rFonts w:ascii="Times New Roman" w:hAnsi="Times New Roman" w:cs="Times New Roman"/>
                      <w:b/>
                      <w:bCs/>
                    </w:rPr>
                    <w:t xml:space="preserve">Registration </w:t>
                  </w:r>
                </w:p>
              </w:tc>
              <w:tc>
                <w:tcPr>
                  <w:tcW w:w="100" w:type="pct"/>
                  <w:hideMark/>
                </w:tcPr>
                <w:p w14:paraId="36A4F179" w14:textId="77777777" w:rsidR="00291B87" w:rsidRPr="00291B87" w:rsidRDefault="00291B87">
                  <w:pPr>
                    <w:jc w:val="center"/>
                    <w:rPr>
                      <w:rFonts w:ascii="Times New Roman" w:hAnsi="Times New Roman" w:cs="Times New Roman"/>
                    </w:rPr>
                  </w:pPr>
                  <w:r w:rsidRPr="00291B87">
                    <w:rPr>
                      <w:rFonts w:ascii="Times New Roman" w:hAnsi="Times New Roman" w:cs="Times New Roman"/>
                    </w:rPr>
                    <w:t xml:space="preserve">: </w:t>
                  </w:r>
                </w:p>
              </w:tc>
              <w:tc>
                <w:tcPr>
                  <w:tcW w:w="0" w:type="auto"/>
                  <w:hideMark/>
                </w:tcPr>
                <w:p w14:paraId="70D0838C" w14:textId="77777777" w:rsidR="00291B87" w:rsidRPr="00291B87" w:rsidRDefault="00291B87" w:rsidP="00291B87">
                  <w:pPr>
                    <w:jc w:val="left"/>
                    <w:rPr>
                      <w:rFonts w:ascii="Times New Roman" w:hAnsi="Times New Roman" w:cs="Times New Roman"/>
                    </w:rPr>
                  </w:pPr>
                  <w:r w:rsidRPr="00291B87">
                    <w:rPr>
                      <w:rFonts w:ascii="Times New Roman" w:hAnsi="Times New Roman" w:cs="Times New Roman"/>
                    </w:rPr>
                    <w:t xml:space="preserve">1 July 2003, No. 39481 </w:t>
                  </w:r>
                </w:p>
              </w:tc>
            </w:tr>
            <w:tr w:rsidR="00291B87" w:rsidRPr="00291B87" w14:paraId="6D921E69" w14:textId="77777777" w:rsidTr="00291B87">
              <w:trPr>
                <w:tblCellSpacing w:w="0" w:type="dxa"/>
              </w:trPr>
              <w:tc>
                <w:tcPr>
                  <w:tcW w:w="750" w:type="pct"/>
                  <w:tcMar>
                    <w:top w:w="0" w:type="dxa"/>
                    <w:left w:w="30" w:type="dxa"/>
                    <w:bottom w:w="0" w:type="dxa"/>
                    <w:right w:w="0" w:type="dxa"/>
                  </w:tcMar>
                  <w:hideMark/>
                </w:tcPr>
                <w:p w14:paraId="43819CB3" w14:textId="77777777" w:rsidR="00291B87" w:rsidRPr="00291B87" w:rsidRDefault="00291B87">
                  <w:pPr>
                    <w:rPr>
                      <w:rFonts w:ascii="Times New Roman" w:hAnsi="Times New Roman" w:cs="Times New Roman"/>
                      <w:b/>
                      <w:bCs/>
                    </w:rPr>
                  </w:pPr>
                  <w:r w:rsidRPr="00291B87">
                    <w:rPr>
                      <w:rFonts w:ascii="Times New Roman" w:hAnsi="Times New Roman" w:cs="Times New Roman"/>
                      <w:b/>
                      <w:bCs/>
                    </w:rPr>
                    <w:t xml:space="preserve">Status </w:t>
                  </w:r>
                </w:p>
              </w:tc>
              <w:tc>
                <w:tcPr>
                  <w:tcW w:w="100" w:type="pct"/>
                  <w:hideMark/>
                </w:tcPr>
                <w:p w14:paraId="5E655964" w14:textId="77777777" w:rsidR="00291B87" w:rsidRPr="00291B87" w:rsidRDefault="00291B87">
                  <w:pPr>
                    <w:jc w:val="center"/>
                    <w:rPr>
                      <w:rFonts w:ascii="Times New Roman" w:hAnsi="Times New Roman" w:cs="Times New Roman"/>
                    </w:rPr>
                  </w:pPr>
                  <w:r w:rsidRPr="00291B87">
                    <w:rPr>
                      <w:rFonts w:ascii="Times New Roman" w:hAnsi="Times New Roman" w:cs="Times New Roman"/>
                    </w:rPr>
                    <w:t xml:space="preserve">: </w:t>
                  </w:r>
                </w:p>
              </w:tc>
              <w:tc>
                <w:tcPr>
                  <w:tcW w:w="0" w:type="auto"/>
                  <w:hideMark/>
                </w:tcPr>
                <w:p w14:paraId="71232D6A" w14:textId="77777777" w:rsidR="00291B87" w:rsidRPr="00291B87" w:rsidRDefault="00291B87" w:rsidP="00291B87">
                  <w:pPr>
                    <w:jc w:val="left"/>
                    <w:rPr>
                      <w:rFonts w:ascii="Times New Roman" w:hAnsi="Times New Roman" w:cs="Times New Roman"/>
                    </w:rPr>
                  </w:pPr>
                  <w:proofErr w:type="gramStart"/>
                  <w:r w:rsidRPr="00291B87">
                    <w:rPr>
                      <w:rFonts w:ascii="Times New Roman" w:hAnsi="Times New Roman" w:cs="Times New Roman"/>
                    </w:rPr>
                    <w:t>Signatories :</w:t>
                  </w:r>
                  <w:proofErr w:type="gramEnd"/>
                  <w:r w:rsidRPr="00291B87">
                    <w:rPr>
                      <w:rFonts w:ascii="Times New Roman" w:hAnsi="Times New Roman" w:cs="Times New Roman"/>
                    </w:rPr>
                    <w:t xml:space="preserve"> 38. Parties : 49</w:t>
                  </w:r>
                </w:p>
              </w:tc>
            </w:tr>
          </w:tbl>
          <w:p w14:paraId="19A5995C" w14:textId="77777777" w:rsidR="00291B87" w:rsidRPr="00291B87" w:rsidRDefault="00291B87" w:rsidP="00291B87">
            <w:pPr>
              <w:rPr>
                <w:rFonts w:ascii="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1404"/>
              <w:gridCol w:w="187"/>
              <w:gridCol w:w="7769"/>
            </w:tblGrid>
            <w:tr w:rsidR="00291B87" w:rsidRPr="00291B87" w14:paraId="6C670FE5" w14:textId="77777777" w:rsidTr="00291B87">
              <w:trPr>
                <w:tblCellSpacing w:w="0" w:type="dxa"/>
              </w:trPr>
              <w:tc>
                <w:tcPr>
                  <w:tcW w:w="750" w:type="pct"/>
                  <w:tcMar>
                    <w:top w:w="0" w:type="dxa"/>
                    <w:left w:w="30" w:type="dxa"/>
                    <w:bottom w:w="0" w:type="dxa"/>
                    <w:right w:w="0" w:type="dxa"/>
                  </w:tcMar>
                  <w:hideMark/>
                </w:tcPr>
                <w:p w14:paraId="00F9119A" w14:textId="77777777" w:rsidR="00291B87" w:rsidRPr="00291B87" w:rsidRDefault="00291B87">
                  <w:pPr>
                    <w:rPr>
                      <w:rFonts w:ascii="Times New Roman" w:hAnsi="Times New Roman" w:cs="Times New Roman"/>
                      <w:b/>
                      <w:bCs/>
                    </w:rPr>
                  </w:pPr>
                  <w:r w:rsidRPr="00291B87">
                    <w:rPr>
                      <w:rFonts w:ascii="Times New Roman" w:hAnsi="Times New Roman" w:cs="Times New Roman"/>
                      <w:b/>
                      <w:bCs/>
                    </w:rPr>
                    <w:t xml:space="preserve">Text </w:t>
                  </w:r>
                </w:p>
              </w:tc>
              <w:tc>
                <w:tcPr>
                  <w:tcW w:w="100" w:type="pct"/>
                  <w:hideMark/>
                </w:tcPr>
                <w:p w14:paraId="6E24F6BE" w14:textId="77777777" w:rsidR="00291B87" w:rsidRPr="00291B87" w:rsidRDefault="00291B87">
                  <w:pPr>
                    <w:jc w:val="center"/>
                    <w:rPr>
                      <w:rFonts w:ascii="Times New Roman" w:hAnsi="Times New Roman" w:cs="Times New Roman"/>
                    </w:rPr>
                  </w:pPr>
                  <w:r w:rsidRPr="00291B87">
                    <w:rPr>
                      <w:rFonts w:ascii="Times New Roman" w:hAnsi="Times New Roman" w:cs="Times New Roman"/>
                    </w:rPr>
                    <w:t xml:space="preserve">: </w:t>
                  </w:r>
                </w:p>
              </w:tc>
              <w:tc>
                <w:tcPr>
                  <w:tcW w:w="0" w:type="auto"/>
                  <w:hideMark/>
                </w:tcPr>
                <w:p w14:paraId="1B1AC0E7" w14:textId="77777777" w:rsidR="00291B87" w:rsidRPr="00291B87" w:rsidRDefault="00291B87">
                  <w:pPr>
                    <w:jc w:val="left"/>
                    <w:rPr>
                      <w:rFonts w:ascii="Times New Roman" w:hAnsi="Times New Roman" w:cs="Times New Roman"/>
                    </w:rPr>
                  </w:pPr>
                  <w:r w:rsidRPr="00291B87">
                    <w:rPr>
                      <w:rFonts w:ascii="Times New Roman" w:hAnsi="Times New Roman" w:cs="Times New Roman"/>
                    </w:rPr>
                    <w:t xml:space="preserve">United Nations, </w:t>
                  </w:r>
                  <w:r w:rsidRPr="00291B87">
                    <w:rPr>
                      <w:rFonts w:ascii="Times New Roman" w:hAnsi="Times New Roman" w:cs="Times New Roman"/>
                      <w:i/>
                      <w:iCs/>
                    </w:rPr>
                    <w:t>Treaty Series</w:t>
                  </w:r>
                  <w:r w:rsidRPr="00291B87">
                    <w:rPr>
                      <w:rFonts w:ascii="Times New Roman" w:hAnsi="Times New Roman" w:cs="Times New Roman"/>
                    </w:rPr>
                    <w:t xml:space="preserve">, </w:t>
                  </w:r>
                  <w:hyperlink r:id="rId5" w:tgtFrame="_blank" w:history="1">
                    <w:r w:rsidRPr="00291B87">
                      <w:rPr>
                        <w:rStyle w:val="Hyperlink"/>
                        <w:rFonts w:ascii="Times New Roman" w:hAnsi="Times New Roman" w:cs="Times New Roman"/>
                      </w:rPr>
                      <w:t>vol. 2220</w:t>
                    </w:r>
                  </w:hyperlink>
                  <w:r w:rsidRPr="00291B87">
                    <w:rPr>
                      <w:rFonts w:ascii="Times New Roman" w:hAnsi="Times New Roman" w:cs="Times New Roman"/>
                    </w:rPr>
                    <w:t xml:space="preserve">, p. 3; Doc. </w:t>
                  </w:r>
                  <w:hyperlink r:id="rId6" w:tgtFrame="_blank" w:history="1">
                    <w:r w:rsidRPr="00291B87">
                      <w:rPr>
                        <w:rStyle w:val="Hyperlink"/>
                        <w:rFonts w:ascii="Times New Roman" w:hAnsi="Times New Roman" w:cs="Times New Roman"/>
                      </w:rPr>
                      <w:t>A/RES/45/158</w:t>
                    </w:r>
                  </w:hyperlink>
                  <w:r w:rsidRPr="00291B87">
                    <w:rPr>
                      <w:rFonts w:ascii="Times New Roman" w:hAnsi="Times New Roman" w:cs="Times New Roman"/>
                    </w:rPr>
                    <w:t>.</w:t>
                  </w:r>
                  <w:r w:rsidRPr="00291B87">
                    <w:rPr>
                      <w:rFonts w:ascii="Times New Roman" w:hAnsi="Times New Roman" w:cs="Times New Roman"/>
                    </w:rPr>
                    <w:br/>
                  </w:r>
                </w:p>
              </w:tc>
            </w:tr>
            <w:tr w:rsidR="00291B87" w:rsidRPr="00291B87" w14:paraId="4795258E" w14:textId="77777777" w:rsidTr="00291B87">
              <w:trPr>
                <w:tblCellSpacing w:w="0" w:type="dxa"/>
              </w:trPr>
              <w:tc>
                <w:tcPr>
                  <w:tcW w:w="750" w:type="pct"/>
                  <w:tcMar>
                    <w:top w:w="0" w:type="dxa"/>
                    <w:left w:w="30" w:type="dxa"/>
                    <w:bottom w:w="0" w:type="dxa"/>
                    <w:right w:w="0" w:type="dxa"/>
                  </w:tcMar>
                  <w:hideMark/>
                </w:tcPr>
                <w:p w14:paraId="48D9A3F3" w14:textId="77777777" w:rsidR="00291B87" w:rsidRPr="00291B87" w:rsidRDefault="00291B87">
                  <w:pPr>
                    <w:rPr>
                      <w:rFonts w:ascii="Times New Roman" w:hAnsi="Times New Roman" w:cs="Times New Roman"/>
                      <w:b/>
                      <w:bCs/>
                    </w:rPr>
                  </w:pPr>
                  <w:r w:rsidRPr="00291B87">
                    <w:rPr>
                      <w:rFonts w:ascii="Times New Roman" w:hAnsi="Times New Roman" w:cs="Times New Roman"/>
                      <w:b/>
                      <w:bCs/>
                    </w:rPr>
                    <w:t xml:space="preserve">Note </w:t>
                  </w:r>
                </w:p>
              </w:tc>
              <w:tc>
                <w:tcPr>
                  <w:tcW w:w="100" w:type="pct"/>
                  <w:hideMark/>
                </w:tcPr>
                <w:p w14:paraId="60738082" w14:textId="77777777" w:rsidR="00291B87" w:rsidRPr="00291B87" w:rsidRDefault="00291B87">
                  <w:pPr>
                    <w:jc w:val="center"/>
                    <w:rPr>
                      <w:rFonts w:ascii="Times New Roman" w:hAnsi="Times New Roman" w:cs="Times New Roman"/>
                    </w:rPr>
                  </w:pPr>
                  <w:r w:rsidRPr="00291B87">
                    <w:rPr>
                      <w:rFonts w:ascii="Times New Roman" w:hAnsi="Times New Roman" w:cs="Times New Roman"/>
                    </w:rPr>
                    <w:t xml:space="preserve">: </w:t>
                  </w:r>
                </w:p>
              </w:tc>
              <w:tc>
                <w:tcPr>
                  <w:tcW w:w="0" w:type="auto"/>
                  <w:hideMark/>
                </w:tcPr>
                <w:p w14:paraId="4A15F642" w14:textId="77777777" w:rsidR="00291B87" w:rsidRPr="00291B87" w:rsidRDefault="00291B87">
                  <w:pPr>
                    <w:jc w:val="left"/>
                    <w:rPr>
                      <w:rFonts w:ascii="Times New Roman" w:hAnsi="Times New Roman" w:cs="Times New Roman"/>
                    </w:rPr>
                  </w:pPr>
                  <w:r w:rsidRPr="00291B87">
                    <w:rPr>
                      <w:rFonts w:ascii="Times New Roman" w:hAnsi="Times New Roman" w:cs="Times New Roman"/>
                    </w:rPr>
                    <w:t xml:space="preserve">The Convention, of which the Arabic, Chinese, English, French, Russian and Spanish texts are equally authentic, was adopted by </w:t>
                  </w:r>
                  <w:proofErr w:type="gramStart"/>
                  <w:r w:rsidRPr="00291B87">
                    <w:rPr>
                      <w:rFonts w:ascii="Times New Roman" w:hAnsi="Times New Roman" w:cs="Times New Roman"/>
                    </w:rPr>
                    <w:t>Resolution  </w:t>
                  </w:r>
                  <w:proofErr w:type="gramEnd"/>
                  <w:r w:rsidRPr="00291B87">
                    <w:rPr>
                      <w:rFonts w:ascii="Times New Roman" w:hAnsi="Times New Roman" w:cs="Times New Roman"/>
                    </w:rPr>
                    <w:fldChar w:fldCharType="begin"/>
                  </w:r>
                  <w:r w:rsidRPr="00291B87">
                    <w:rPr>
                      <w:rFonts w:ascii="Times New Roman" w:hAnsi="Times New Roman" w:cs="Times New Roman"/>
                    </w:rPr>
                    <w:instrText xml:space="preserve"> HYPERLINK "https://treaties.un.org/doc/source/docs/A_RES_45_158-E.pdf" \t "_blank" </w:instrText>
                  </w:r>
                  <w:r w:rsidRPr="00291B87">
                    <w:rPr>
                      <w:rFonts w:ascii="Times New Roman" w:hAnsi="Times New Roman" w:cs="Times New Roman"/>
                    </w:rPr>
                    <w:fldChar w:fldCharType="separate"/>
                  </w:r>
                  <w:r w:rsidRPr="00291B87">
                    <w:rPr>
                      <w:rStyle w:val="Hyperlink"/>
                      <w:rFonts w:ascii="Times New Roman" w:hAnsi="Times New Roman" w:cs="Times New Roman"/>
                    </w:rPr>
                    <w:t>A/RES/45/158</w:t>
                  </w:r>
                  <w:r w:rsidRPr="00291B87">
                    <w:rPr>
                      <w:rFonts w:ascii="Times New Roman" w:hAnsi="Times New Roman" w:cs="Times New Roman"/>
                    </w:rPr>
                    <w:fldChar w:fldCharType="end"/>
                  </w:r>
                  <w:hyperlink r:id="rId7" w:anchor="1" w:history="1">
                    <w:r w:rsidRPr="00291B87">
                      <w:rPr>
                        <w:rStyle w:val="Hyperlink"/>
                        <w:rFonts w:ascii="Times New Roman" w:hAnsi="Times New Roman" w:cs="Times New Roman"/>
                        <w:vertAlign w:val="superscript"/>
                      </w:rPr>
                      <w:t>1</w:t>
                    </w:r>
                  </w:hyperlink>
                  <w:r w:rsidRPr="00291B87">
                    <w:rPr>
                      <w:rFonts w:ascii="Times New Roman" w:hAnsi="Times New Roman" w:cs="Times New Roman"/>
                    </w:rPr>
                    <w:t xml:space="preserve"> of 18 December 1990 at the forty-fifth session of the General Assembly of the United Nations. The Convention is open for signature by all States in accordance with its article 86 (1).</w:t>
                  </w:r>
                  <w:r w:rsidRPr="00291B87">
                    <w:rPr>
                      <w:rFonts w:ascii="Times New Roman" w:hAnsi="Times New Roman" w:cs="Times New Roman"/>
                    </w:rPr>
                    <w:br/>
                  </w:r>
                </w:p>
              </w:tc>
            </w:tr>
          </w:tbl>
          <w:p w14:paraId="3FCEA1C9" w14:textId="77777777" w:rsidR="00291B87" w:rsidRPr="00291B87" w:rsidRDefault="00291B87">
            <w:pPr>
              <w:rPr>
                <w:rFonts w:ascii="Times New Roman" w:hAnsi="Times New Roman" w:cs="Times New Roman"/>
              </w:rPr>
            </w:pPr>
          </w:p>
        </w:tc>
      </w:tr>
      <w:tr w:rsidR="00291B87" w:rsidRPr="00291B87" w14:paraId="678E7972" w14:textId="77777777" w:rsidTr="00291B87">
        <w:trPr>
          <w:trHeight w:val="75"/>
          <w:tblCellSpacing w:w="0" w:type="dxa"/>
        </w:trPr>
        <w:tc>
          <w:tcPr>
            <w:tcW w:w="0" w:type="auto"/>
            <w:shd w:val="clear" w:color="auto" w:fill="FFFFFF"/>
            <w:vAlign w:val="center"/>
            <w:hideMark/>
          </w:tcPr>
          <w:p w14:paraId="1FD5C90B" w14:textId="77777777" w:rsidR="00291B87" w:rsidRPr="00291B87" w:rsidRDefault="00291B87">
            <w:pPr>
              <w:rPr>
                <w:rFonts w:ascii="Times New Roman" w:hAnsi="Times New Roman" w:cs="Times New Roman"/>
                <w:sz w:val="20"/>
                <w:szCs w:val="20"/>
              </w:rPr>
            </w:pPr>
          </w:p>
        </w:tc>
      </w:tr>
      <w:tr w:rsidR="00291B87" w:rsidRPr="00291B87" w14:paraId="2960FB53" w14:textId="77777777" w:rsidTr="00291B87">
        <w:trPr>
          <w:trHeight w:val="75"/>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291B87" w:rsidRPr="00291B87" w14:paraId="2CA7F785" w14:textId="77777777">
              <w:trPr>
                <w:tblCellSpacing w:w="0" w:type="dxa"/>
              </w:trPr>
              <w:tc>
                <w:tcPr>
                  <w:tcW w:w="3900" w:type="pct"/>
                  <w:shd w:val="clear" w:color="auto" w:fill="FFFFFF"/>
                  <w:hideMark/>
                </w:tcPr>
                <w:p w14:paraId="5FD5EB12" w14:textId="77777777" w:rsidR="00291B87" w:rsidRPr="00291B87" w:rsidRDefault="00291B87">
                  <w:pPr>
                    <w:rPr>
                      <w:rFonts w:ascii="Times New Roman" w:hAnsi="Times New Roman" w:cs="Times New Roman"/>
                      <w:sz w:val="20"/>
                      <w:szCs w:val="20"/>
                    </w:rPr>
                  </w:pPr>
                </w:p>
              </w:tc>
            </w:tr>
          </w:tbl>
          <w:p w14:paraId="42CF64F6" w14:textId="77777777" w:rsidR="00291B87" w:rsidRPr="00291B87" w:rsidRDefault="00291B87">
            <w:pPr>
              <w:rPr>
                <w:rFonts w:ascii="Times New Roman" w:hAnsi="Times New Roman" w:cs="Times New Roman"/>
                <w:sz w:val="24"/>
                <w:szCs w:val="24"/>
              </w:rPr>
            </w:pPr>
          </w:p>
        </w:tc>
      </w:tr>
      <w:tr w:rsidR="00291B87" w:rsidRPr="00291B87" w14:paraId="5A7EFB0D" w14:textId="77777777" w:rsidTr="00291B87">
        <w:trPr>
          <w:trHeight w:val="270"/>
          <w:tblCellSpacing w:w="0" w:type="dxa"/>
        </w:trPr>
        <w:tc>
          <w:tcPr>
            <w:tcW w:w="0" w:type="auto"/>
            <w:hideMark/>
          </w:tcPr>
          <w:tbl>
            <w:tblPr>
              <w:tblW w:w="0" w:type="auto"/>
              <w:tblCellSpacing w:w="15" w:type="dxa"/>
              <w:shd w:val="clear" w:color="auto" w:fill="D7D7D7"/>
              <w:tblCellMar>
                <w:top w:w="15" w:type="dxa"/>
                <w:left w:w="15" w:type="dxa"/>
                <w:bottom w:w="15" w:type="dxa"/>
                <w:right w:w="15" w:type="dxa"/>
              </w:tblCellMar>
              <w:tblLook w:val="04A0" w:firstRow="1" w:lastRow="0" w:firstColumn="1" w:lastColumn="0" w:noHBand="0" w:noVBand="1"/>
            </w:tblPr>
            <w:tblGrid>
              <w:gridCol w:w="3947"/>
              <w:gridCol w:w="1530"/>
              <w:gridCol w:w="3717"/>
            </w:tblGrid>
            <w:tr w:rsidR="00291B87" w:rsidRPr="00291B87" w14:paraId="6FFE6DBD" w14:textId="77777777">
              <w:trPr>
                <w:tblCellSpacing w:w="15" w:type="dxa"/>
              </w:trPr>
              <w:tc>
                <w:tcPr>
                  <w:tcW w:w="2150" w:type="pct"/>
                  <w:shd w:val="clear" w:color="auto" w:fill="D7D7D7"/>
                  <w:vAlign w:val="bottom"/>
                  <w:hideMark/>
                </w:tcPr>
                <w:p w14:paraId="08965D59" w14:textId="77777777" w:rsidR="00291B87" w:rsidRPr="00291B87" w:rsidRDefault="00291B87">
                  <w:pPr>
                    <w:rPr>
                      <w:rFonts w:ascii="Times New Roman" w:hAnsi="Times New Roman" w:cs="Times New Roman"/>
                      <w:sz w:val="24"/>
                      <w:szCs w:val="24"/>
                    </w:rPr>
                  </w:pPr>
                  <w:r w:rsidRPr="00291B87">
                    <w:rPr>
                      <w:rFonts w:ascii="Times New Roman" w:hAnsi="Times New Roman" w:cs="Times New Roman"/>
                    </w:rPr>
                    <w:t>Participant</w:t>
                  </w:r>
                </w:p>
              </w:tc>
              <w:tc>
                <w:tcPr>
                  <w:tcW w:w="1500" w:type="dxa"/>
                  <w:shd w:val="clear" w:color="auto" w:fill="D7D7D7"/>
                  <w:vAlign w:val="bottom"/>
                  <w:hideMark/>
                </w:tcPr>
                <w:p w14:paraId="0B87C9AC" w14:textId="77777777" w:rsidR="00291B87" w:rsidRPr="00291B87" w:rsidRDefault="00291B87">
                  <w:pPr>
                    <w:rPr>
                      <w:rFonts w:ascii="Times New Roman" w:hAnsi="Times New Roman" w:cs="Times New Roman"/>
                    </w:rPr>
                  </w:pPr>
                  <w:r w:rsidRPr="00291B87">
                    <w:rPr>
                      <w:rFonts w:ascii="Times New Roman" w:hAnsi="Times New Roman" w:cs="Times New Roman"/>
                    </w:rPr>
                    <w:t>Signature, Succession to signature(d)</w:t>
                  </w:r>
                </w:p>
              </w:tc>
              <w:tc>
                <w:tcPr>
                  <w:tcW w:w="0" w:type="auto"/>
                  <w:shd w:val="clear" w:color="auto" w:fill="D7D7D7"/>
                  <w:vAlign w:val="bottom"/>
                  <w:hideMark/>
                </w:tcPr>
                <w:p w14:paraId="735070A5" w14:textId="77777777" w:rsidR="00291B87" w:rsidRPr="00291B87" w:rsidRDefault="00291B87">
                  <w:pPr>
                    <w:rPr>
                      <w:rFonts w:ascii="Times New Roman" w:hAnsi="Times New Roman" w:cs="Times New Roman"/>
                    </w:rPr>
                  </w:pPr>
                  <w:r w:rsidRPr="00291B87">
                    <w:rPr>
                      <w:rFonts w:ascii="Times New Roman" w:hAnsi="Times New Roman" w:cs="Times New Roman"/>
                    </w:rPr>
                    <w:t>Ratification, Accession(a), Succession(d)</w:t>
                  </w:r>
                </w:p>
              </w:tc>
            </w:tr>
            <w:tr w:rsidR="00291B87" w:rsidRPr="00291B87" w14:paraId="6A98F5B5" w14:textId="77777777">
              <w:trPr>
                <w:tblCellSpacing w:w="15" w:type="dxa"/>
              </w:trPr>
              <w:tc>
                <w:tcPr>
                  <w:tcW w:w="0" w:type="auto"/>
                  <w:shd w:val="clear" w:color="auto" w:fill="D7D7D7"/>
                  <w:vAlign w:val="center"/>
                  <w:hideMark/>
                </w:tcPr>
                <w:p w14:paraId="0EC4D8FC" w14:textId="77777777" w:rsidR="00291B87" w:rsidRPr="00291B87" w:rsidRDefault="00291B87">
                  <w:pPr>
                    <w:rPr>
                      <w:rFonts w:ascii="Times New Roman" w:hAnsi="Times New Roman" w:cs="Times New Roman"/>
                    </w:rPr>
                  </w:pPr>
                  <w:r w:rsidRPr="00291B87">
                    <w:rPr>
                      <w:rFonts w:ascii="Times New Roman" w:hAnsi="Times New Roman" w:cs="Times New Roman"/>
                    </w:rPr>
                    <w:t>Albania</w:t>
                  </w:r>
                </w:p>
              </w:tc>
              <w:tc>
                <w:tcPr>
                  <w:tcW w:w="0" w:type="auto"/>
                  <w:shd w:val="clear" w:color="auto" w:fill="D7D7D7"/>
                  <w:vAlign w:val="center"/>
                  <w:hideMark/>
                </w:tcPr>
                <w:p w14:paraId="30C4EFA0"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c>
                <w:tcPr>
                  <w:tcW w:w="0" w:type="auto"/>
                  <w:shd w:val="clear" w:color="auto" w:fill="D7D7D7"/>
                  <w:vAlign w:val="center"/>
                  <w:hideMark/>
                </w:tcPr>
                <w:p w14:paraId="0E2989D2" w14:textId="77777777" w:rsidR="00291B87" w:rsidRPr="00291B87" w:rsidRDefault="00291B87">
                  <w:pPr>
                    <w:rPr>
                      <w:rFonts w:ascii="Times New Roman" w:hAnsi="Times New Roman" w:cs="Times New Roman"/>
                    </w:rPr>
                  </w:pPr>
                  <w:r w:rsidRPr="00291B87">
                    <w:rPr>
                      <w:rFonts w:ascii="Times New Roman" w:hAnsi="Times New Roman" w:cs="Times New Roman"/>
                    </w:rPr>
                    <w:t> 5 Jun 2007 a</w:t>
                  </w:r>
                </w:p>
              </w:tc>
            </w:tr>
            <w:tr w:rsidR="00291B87" w:rsidRPr="00291B87" w14:paraId="40074111" w14:textId="77777777">
              <w:trPr>
                <w:tblCellSpacing w:w="15" w:type="dxa"/>
              </w:trPr>
              <w:tc>
                <w:tcPr>
                  <w:tcW w:w="0" w:type="auto"/>
                  <w:shd w:val="clear" w:color="auto" w:fill="D7D7D7"/>
                  <w:vAlign w:val="center"/>
                  <w:hideMark/>
                </w:tcPr>
                <w:p w14:paraId="09171858" w14:textId="77777777" w:rsidR="00291B87" w:rsidRPr="00291B87" w:rsidRDefault="00291B87">
                  <w:pPr>
                    <w:rPr>
                      <w:rFonts w:ascii="Times New Roman" w:hAnsi="Times New Roman" w:cs="Times New Roman"/>
                    </w:rPr>
                  </w:pPr>
                  <w:hyperlink r:id="rId8" w:anchor="EndDec" w:history="1">
                    <w:r w:rsidRPr="00291B87">
                      <w:rPr>
                        <w:rStyle w:val="Hyperlink"/>
                        <w:rFonts w:ascii="Times New Roman" w:hAnsi="Times New Roman" w:cs="Times New Roman"/>
                      </w:rPr>
                      <w:t>Algeria</w:t>
                    </w:r>
                  </w:hyperlink>
                </w:p>
              </w:tc>
              <w:tc>
                <w:tcPr>
                  <w:tcW w:w="0" w:type="auto"/>
                  <w:shd w:val="clear" w:color="auto" w:fill="D7D7D7"/>
                  <w:vAlign w:val="center"/>
                  <w:hideMark/>
                </w:tcPr>
                <w:p w14:paraId="560D978C"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c>
                <w:tcPr>
                  <w:tcW w:w="0" w:type="auto"/>
                  <w:shd w:val="clear" w:color="auto" w:fill="D7D7D7"/>
                  <w:vAlign w:val="center"/>
                  <w:hideMark/>
                </w:tcPr>
                <w:p w14:paraId="627BBCCF" w14:textId="77777777" w:rsidR="00291B87" w:rsidRPr="00291B87" w:rsidRDefault="00291B87">
                  <w:pPr>
                    <w:rPr>
                      <w:rFonts w:ascii="Times New Roman" w:hAnsi="Times New Roman" w:cs="Times New Roman"/>
                    </w:rPr>
                  </w:pPr>
                  <w:r w:rsidRPr="00291B87">
                    <w:rPr>
                      <w:rFonts w:ascii="Times New Roman" w:hAnsi="Times New Roman" w:cs="Times New Roman"/>
                    </w:rPr>
                    <w:t>21 Apr 2005 a</w:t>
                  </w:r>
                </w:p>
              </w:tc>
            </w:tr>
            <w:tr w:rsidR="00291B87" w:rsidRPr="00291B87" w14:paraId="3B79AE38" w14:textId="77777777">
              <w:trPr>
                <w:tblCellSpacing w:w="15" w:type="dxa"/>
              </w:trPr>
              <w:tc>
                <w:tcPr>
                  <w:tcW w:w="0" w:type="auto"/>
                  <w:shd w:val="clear" w:color="auto" w:fill="D7D7D7"/>
                  <w:vAlign w:val="center"/>
                  <w:hideMark/>
                </w:tcPr>
                <w:p w14:paraId="71580A48" w14:textId="77777777" w:rsidR="00291B87" w:rsidRPr="00291B87" w:rsidRDefault="00291B87">
                  <w:pPr>
                    <w:rPr>
                      <w:rFonts w:ascii="Times New Roman" w:hAnsi="Times New Roman" w:cs="Times New Roman"/>
                    </w:rPr>
                  </w:pPr>
                  <w:hyperlink r:id="rId9" w:anchor="EndDec" w:history="1">
                    <w:r w:rsidRPr="00291B87">
                      <w:rPr>
                        <w:rStyle w:val="Hyperlink"/>
                        <w:rFonts w:ascii="Times New Roman" w:hAnsi="Times New Roman" w:cs="Times New Roman"/>
                      </w:rPr>
                      <w:t>Argentina</w:t>
                    </w:r>
                  </w:hyperlink>
                </w:p>
              </w:tc>
              <w:tc>
                <w:tcPr>
                  <w:tcW w:w="0" w:type="auto"/>
                  <w:shd w:val="clear" w:color="auto" w:fill="D7D7D7"/>
                  <w:vAlign w:val="center"/>
                  <w:hideMark/>
                </w:tcPr>
                <w:p w14:paraId="598F5594"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10 Aug 2004 </w:t>
                  </w:r>
                </w:p>
              </w:tc>
              <w:tc>
                <w:tcPr>
                  <w:tcW w:w="0" w:type="auto"/>
                  <w:shd w:val="clear" w:color="auto" w:fill="D7D7D7"/>
                  <w:vAlign w:val="center"/>
                  <w:hideMark/>
                </w:tcPr>
                <w:p w14:paraId="6AD2FE7B"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23 Feb 2007 </w:t>
                  </w:r>
                </w:p>
              </w:tc>
            </w:tr>
            <w:tr w:rsidR="00291B87" w:rsidRPr="00291B87" w14:paraId="350611AA" w14:textId="77777777">
              <w:trPr>
                <w:tblCellSpacing w:w="15" w:type="dxa"/>
              </w:trPr>
              <w:tc>
                <w:tcPr>
                  <w:tcW w:w="0" w:type="auto"/>
                  <w:shd w:val="clear" w:color="auto" w:fill="D7D7D7"/>
                  <w:vAlign w:val="center"/>
                  <w:hideMark/>
                </w:tcPr>
                <w:p w14:paraId="461D65CC" w14:textId="77777777" w:rsidR="00291B87" w:rsidRPr="00291B87" w:rsidRDefault="00291B87">
                  <w:pPr>
                    <w:rPr>
                      <w:rFonts w:ascii="Times New Roman" w:hAnsi="Times New Roman" w:cs="Times New Roman"/>
                    </w:rPr>
                  </w:pPr>
                  <w:r w:rsidRPr="00291B87">
                    <w:rPr>
                      <w:rFonts w:ascii="Times New Roman" w:hAnsi="Times New Roman" w:cs="Times New Roman"/>
                    </w:rPr>
                    <w:t>Armenia</w:t>
                  </w:r>
                </w:p>
              </w:tc>
              <w:tc>
                <w:tcPr>
                  <w:tcW w:w="0" w:type="auto"/>
                  <w:shd w:val="clear" w:color="auto" w:fill="D7D7D7"/>
                  <w:vAlign w:val="center"/>
                  <w:hideMark/>
                </w:tcPr>
                <w:p w14:paraId="70D71993"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26 Sep 2013 </w:t>
                  </w:r>
                </w:p>
              </w:tc>
              <w:tc>
                <w:tcPr>
                  <w:tcW w:w="0" w:type="auto"/>
                  <w:shd w:val="clear" w:color="auto" w:fill="D7D7D7"/>
                  <w:vAlign w:val="center"/>
                  <w:hideMark/>
                </w:tcPr>
                <w:p w14:paraId="06FD0DC6"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r>
            <w:tr w:rsidR="00291B87" w:rsidRPr="00291B87" w14:paraId="0A945C8C" w14:textId="77777777">
              <w:trPr>
                <w:tblCellSpacing w:w="15" w:type="dxa"/>
              </w:trPr>
              <w:tc>
                <w:tcPr>
                  <w:tcW w:w="0" w:type="auto"/>
                  <w:shd w:val="clear" w:color="auto" w:fill="D7D7D7"/>
                  <w:vAlign w:val="center"/>
                  <w:hideMark/>
                </w:tcPr>
                <w:p w14:paraId="44E06B18" w14:textId="77777777" w:rsidR="00291B87" w:rsidRPr="00291B87" w:rsidRDefault="00291B87">
                  <w:pPr>
                    <w:rPr>
                      <w:rFonts w:ascii="Times New Roman" w:hAnsi="Times New Roman" w:cs="Times New Roman"/>
                    </w:rPr>
                  </w:pPr>
                  <w:r w:rsidRPr="00291B87">
                    <w:rPr>
                      <w:rFonts w:ascii="Times New Roman" w:hAnsi="Times New Roman" w:cs="Times New Roman"/>
                    </w:rPr>
                    <w:t>Azerbaijan</w:t>
                  </w:r>
                </w:p>
              </w:tc>
              <w:tc>
                <w:tcPr>
                  <w:tcW w:w="0" w:type="auto"/>
                  <w:shd w:val="clear" w:color="auto" w:fill="D7D7D7"/>
                  <w:vAlign w:val="center"/>
                  <w:hideMark/>
                </w:tcPr>
                <w:p w14:paraId="7079445E"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c>
                <w:tcPr>
                  <w:tcW w:w="0" w:type="auto"/>
                  <w:shd w:val="clear" w:color="auto" w:fill="D7D7D7"/>
                  <w:vAlign w:val="center"/>
                  <w:hideMark/>
                </w:tcPr>
                <w:p w14:paraId="7740C361" w14:textId="77777777" w:rsidR="00291B87" w:rsidRPr="00291B87" w:rsidRDefault="00291B87">
                  <w:pPr>
                    <w:rPr>
                      <w:rFonts w:ascii="Times New Roman" w:hAnsi="Times New Roman" w:cs="Times New Roman"/>
                    </w:rPr>
                  </w:pPr>
                  <w:r w:rsidRPr="00291B87">
                    <w:rPr>
                      <w:rFonts w:ascii="Times New Roman" w:hAnsi="Times New Roman" w:cs="Times New Roman"/>
                    </w:rPr>
                    <w:t>11 Jan 1999 a</w:t>
                  </w:r>
                </w:p>
              </w:tc>
            </w:tr>
            <w:tr w:rsidR="00291B87" w:rsidRPr="00291B87" w14:paraId="7F8AD2C8" w14:textId="77777777">
              <w:trPr>
                <w:tblCellSpacing w:w="15" w:type="dxa"/>
              </w:trPr>
              <w:tc>
                <w:tcPr>
                  <w:tcW w:w="0" w:type="auto"/>
                  <w:shd w:val="clear" w:color="auto" w:fill="D7D7D7"/>
                  <w:vAlign w:val="center"/>
                  <w:hideMark/>
                </w:tcPr>
                <w:p w14:paraId="78AF2785" w14:textId="77777777" w:rsidR="00291B87" w:rsidRPr="00291B87" w:rsidRDefault="00291B87">
                  <w:pPr>
                    <w:rPr>
                      <w:rFonts w:ascii="Times New Roman" w:hAnsi="Times New Roman" w:cs="Times New Roman"/>
                    </w:rPr>
                  </w:pPr>
                  <w:r w:rsidRPr="00291B87">
                    <w:rPr>
                      <w:rFonts w:ascii="Times New Roman" w:hAnsi="Times New Roman" w:cs="Times New Roman"/>
                    </w:rPr>
                    <w:t>Bangladesh</w:t>
                  </w:r>
                </w:p>
              </w:tc>
              <w:tc>
                <w:tcPr>
                  <w:tcW w:w="0" w:type="auto"/>
                  <w:shd w:val="clear" w:color="auto" w:fill="D7D7D7"/>
                  <w:vAlign w:val="center"/>
                  <w:hideMark/>
                </w:tcPr>
                <w:p w14:paraId="728C1026"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 7 Oct 1998 </w:t>
                  </w:r>
                </w:p>
              </w:tc>
              <w:tc>
                <w:tcPr>
                  <w:tcW w:w="0" w:type="auto"/>
                  <w:shd w:val="clear" w:color="auto" w:fill="D7D7D7"/>
                  <w:vAlign w:val="center"/>
                  <w:hideMark/>
                </w:tcPr>
                <w:p w14:paraId="0254854F"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24 Aug 2011 </w:t>
                  </w:r>
                </w:p>
              </w:tc>
            </w:tr>
            <w:tr w:rsidR="00291B87" w:rsidRPr="00291B87" w14:paraId="1959866F" w14:textId="77777777">
              <w:trPr>
                <w:tblCellSpacing w:w="15" w:type="dxa"/>
              </w:trPr>
              <w:tc>
                <w:tcPr>
                  <w:tcW w:w="0" w:type="auto"/>
                  <w:shd w:val="clear" w:color="auto" w:fill="D7D7D7"/>
                  <w:vAlign w:val="center"/>
                  <w:hideMark/>
                </w:tcPr>
                <w:p w14:paraId="0BC52D83" w14:textId="77777777" w:rsidR="00291B87" w:rsidRPr="00291B87" w:rsidRDefault="00291B87">
                  <w:pPr>
                    <w:rPr>
                      <w:rFonts w:ascii="Times New Roman" w:hAnsi="Times New Roman" w:cs="Times New Roman"/>
                    </w:rPr>
                  </w:pPr>
                  <w:r w:rsidRPr="00291B87">
                    <w:rPr>
                      <w:rFonts w:ascii="Times New Roman" w:hAnsi="Times New Roman" w:cs="Times New Roman"/>
                    </w:rPr>
                    <w:t>Belize</w:t>
                  </w:r>
                </w:p>
              </w:tc>
              <w:tc>
                <w:tcPr>
                  <w:tcW w:w="0" w:type="auto"/>
                  <w:shd w:val="clear" w:color="auto" w:fill="D7D7D7"/>
                  <w:vAlign w:val="center"/>
                  <w:hideMark/>
                </w:tcPr>
                <w:p w14:paraId="266F9F88"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c>
                <w:tcPr>
                  <w:tcW w:w="0" w:type="auto"/>
                  <w:shd w:val="clear" w:color="auto" w:fill="D7D7D7"/>
                  <w:vAlign w:val="center"/>
                  <w:hideMark/>
                </w:tcPr>
                <w:p w14:paraId="2347ECF0" w14:textId="77777777" w:rsidR="00291B87" w:rsidRPr="00291B87" w:rsidRDefault="00291B87">
                  <w:pPr>
                    <w:rPr>
                      <w:rFonts w:ascii="Times New Roman" w:hAnsi="Times New Roman" w:cs="Times New Roman"/>
                    </w:rPr>
                  </w:pPr>
                  <w:r w:rsidRPr="00291B87">
                    <w:rPr>
                      <w:rFonts w:ascii="Times New Roman" w:hAnsi="Times New Roman" w:cs="Times New Roman"/>
                    </w:rPr>
                    <w:t>14 Nov 2001 a</w:t>
                  </w:r>
                </w:p>
              </w:tc>
            </w:tr>
            <w:tr w:rsidR="00291B87" w:rsidRPr="00291B87" w14:paraId="5F4439F1" w14:textId="77777777">
              <w:trPr>
                <w:tblCellSpacing w:w="15" w:type="dxa"/>
              </w:trPr>
              <w:tc>
                <w:tcPr>
                  <w:tcW w:w="0" w:type="auto"/>
                  <w:shd w:val="clear" w:color="auto" w:fill="D7D7D7"/>
                  <w:vAlign w:val="center"/>
                  <w:hideMark/>
                </w:tcPr>
                <w:p w14:paraId="1A872299" w14:textId="77777777" w:rsidR="00291B87" w:rsidRPr="00291B87" w:rsidRDefault="00291B87">
                  <w:pPr>
                    <w:rPr>
                      <w:rFonts w:ascii="Times New Roman" w:hAnsi="Times New Roman" w:cs="Times New Roman"/>
                    </w:rPr>
                  </w:pPr>
                  <w:r w:rsidRPr="00291B87">
                    <w:rPr>
                      <w:rFonts w:ascii="Times New Roman" w:hAnsi="Times New Roman" w:cs="Times New Roman"/>
                    </w:rPr>
                    <w:lastRenderedPageBreak/>
                    <w:t>Benin</w:t>
                  </w:r>
                </w:p>
              </w:tc>
              <w:tc>
                <w:tcPr>
                  <w:tcW w:w="0" w:type="auto"/>
                  <w:shd w:val="clear" w:color="auto" w:fill="D7D7D7"/>
                  <w:vAlign w:val="center"/>
                  <w:hideMark/>
                </w:tcPr>
                <w:p w14:paraId="4D470BFE"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15 Sep 2005 </w:t>
                  </w:r>
                </w:p>
              </w:tc>
              <w:tc>
                <w:tcPr>
                  <w:tcW w:w="0" w:type="auto"/>
                  <w:shd w:val="clear" w:color="auto" w:fill="D7D7D7"/>
                  <w:vAlign w:val="center"/>
                  <w:hideMark/>
                </w:tcPr>
                <w:p w14:paraId="39A3E2E5"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r>
            <w:tr w:rsidR="00291B87" w:rsidRPr="00291B87" w14:paraId="6EDA5F9D" w14:textId="77777777">
              <w:trPr>
                <w:tblCellSpacing w:w="15" w:type="dxa"/>
              </w:trPr>
              <w:tc>
                <w:tcPr>
                  <w:tcW w:w="0" w:type="auto"/>
                  <w:shd w:val="clear" w:color="auto" w:fill="D7D7D7"/>
                  <w:vAlign w:val="center"/>
                  <w:hideMark/>
                </w:tcPr>
                <w:p w14:paraId="576FA8B8" w14:textId="77777777" w:rsidR="00291B87" w:rsidRPr="00291B87" w:rsidRDefault="00291B87">
                  <w:pPr>
                    <w:rPr>
                      <w:rFonts w:ascii="Times New Roman" w:hAnsi="Times New Roman" w:cs="Times New Roman"/>
                    </w:rPr>
                  </w:pPr>
                  <w:r w:rsidRPr="00291B87">
                    <w:rPr>
                      <w:rFonts w:ascii="Times New Roman" w:hAnsi="Times New Roman" w:cs="Times New Roman"/>
                    </w:rPr>
                    <w:t>Bolivia (</w:t>
                  </w:r>
                  <w:proofErr w:type="spellStart"/>
                  <w:r w:rsidRPr="00291B87">
                    <w:rPr>
                      <w:rFonts w:ascii="Times New Roman" w:hAnsi="Times New Roman" w:cs="Times New Roman"/>
                    </w:rPr>
                    <w:t>Plurinational</w:t>
                  </w:r>
                  <w:proofErr w:type="spellEnd"/>
                  <w:r w:rsidRPr="00291B87">
                    <w:rPr>
                      <w:rFonts w:ascii="Times New Roman" w:hAnsi="Times New Roman" w:cs="Times New Roman"/>
                    </w:rPr>
                    <w:t xml:space="preserve"> State of)</w:t>
                  </w:r>
                </w:p>
              </w:tc>
              <w:tc>
                <w:tcPr>
                  <w:tcW w:w="0" w:type="auto"/>
                  <w:shd w:val="clear" w:color="auto" w:fill="D7D7D7"/>
                  <w:vAlign w:val="center"/>
                  <w:hideMark/>
                </w:tcPr>
                <w:p w14:paraId="71A87056"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c>
                <w:tcPr>
                  <w:tcW w:w="0" w:type="auto"/>
                  <w:shd w:val="clear" w:color="auto" w:fill="D7D7D7"/>
                  <w:vAlign w:val="center"/>
                  <w:hideMark/>
                </w:tcPr>
                <w:p w14:paraId="65EA76BF" w14:textId="77777777" w:rsidR="00291B87" w:rsidRPr="00291B87" w:rsidRDefault="00291B87">
                  <w:pPr>
                    <w:rPr>
                      <w:rFonts w:ascii="Times New Roman" w:hAnsi="Times New Roman" w:cs="Times New Roman"/>
                    </w:rPr>
                  </w:pPr>
                  <w:r w:rsidRPr="00291B87">
                    <w:rPr>
                      <w:rFonts w:ascii="Times New Roman" w:hAnsi="Times New Roman" w:cs="Times New Roman"/>
                    </w:rPr>
                    <w:t>16 Oct 2000 a</w:t>
                  </w:r>
                </w:p>
              </w:tc>
            </w:tr>
            <w:tr w:rsidR="00291B87" w:rsidRPr="00291B87" w14:paraId="30D8E829" w14:textId="77777777">
              <w:trPr>
                <w:tblCellSpacing w:w="15" w:type="dxa"/>
              </w:trPr>
              <w:tc>
                <w:tcPr>
                  <w:tcW w:w="0" w:type="auto"/>
                  <w:shd w:val="clear" w:color="auto" w:fill="D7D7D7"/>
                  <w:vAlign w:val="center"/>
                  <w:hideMark/>
                </w:tcPr>
                <w:p w14:paraId="4A930F42" w14:textId="77777777" w:rsidR="00291B87" w:rsidRPr="00291B87" w:rsidRDefault="00291B87">
                  <w:pPr>
                    <w:rPr>
                      <w:rFonts w:ascii="Times New Roman" w:hAnsi="Times New Roman" w:cs="Times New Roman"/>
                    </w:rPr>
                  </w:pPr>
                  <w:r w:rsidRPr="00291B87">
                    <w:rPr>
                      <w:rFonts w:ascii="Times New Roman" w:hAnsi="Times New Roman" w:cs="Times New Roman"/>
                    </w:rPr>
                    <w:t>Bosnia and Herzegovina</w:t>
                  </w:r>
                </w:p>
              </w:tc>
              <w:tc>
                <w:tcPr>
                  <w:tcW w:w="0" w:type="auto"/>
                  <w:shd w:val="clear" w:color="auto" w:fill="D7D7D7"/>
                  <w:vAlign w:val="center"/>
                  <w:hideMark/>
                </w:tcPr>
                <w:p w14:paraId="06BD2F52"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c>
                <w:tcPr>
                  <w:tcW w:w="0" w:type="auto"/>
                  <w:shd w:val="clear" w:color="auto" w:fill="D7D7D7"/>
                  <w:vAlign w:val="center"/>
                  <w:hideMark/>
                </w:tcPr>
                <w:p w14:paraId="22CD1630" w14:textId="77777777" w:rsidR="00291B87" w:rsidRPr="00291B87" w:rsidRDefault="00291B87">
                  <w:pPr>
                    <w:rPr>
                      <w:rFonts w:ascii="Times New Roman" w:hAnsi="Times New Roman" w:cs="Times New Roman"/>
                    </w:rPr>
                  </w:pPr>
                  <w:r w:rsidRPr="00291B87">
                    <w:rPr>
                      <w:rFonts w:ascii="Times New Roman" w:hAnsi="Times New Roman" w:cs="Times New Roman"/>
                    </w:rPr>
                    <w:t>13 Dec 1996 a</w:t>
                  </w:r>
                </w:p>
              </w:tc>
            </w:tr>
            <w:tr w:rsidR="00291B87" w:rsidRPr="00291B87" w14:paraId="56EC9991" w14:textId="77777777">
              <w:trPr>
                <w:tblCellSpacing w:w="15" w:type="dxa"/>
              </w:trPr>
              <w:tc>
                <w:tcPr>
                  <w:tcW w:w="0" w:type="auto"/>
                  <w:shd w:val="clear" w:color="auto" w:fill="D7D7D7"/>
                  <w:vAlign w:val="center"/>
                  <w:hideMark/>
                </w:tcPr>
                <w:p w14:paraId="0C4F33A1" w14:textId="77777777" w:rsidR="00291B87" w:rsidRPr="00291B87" w:rsidRDefault="00291B87">
                  <w:pPr>
                    <w:rPr>
                      <w:rFonts w:ascii="Times New Roman" w:hAnsi="Times New Roman" w:cs="Times New Roman"/>
                    </w:rPr>
                  </w:pPr>
                  <w:r w:rsidRPr="00291B87">
                    <w:rPr>
                      <w:rFonts w:ascii="Times New Roman" w:hAnsi="Times New Roman" w:cs="Times New Roman"/>
                    </w:rPr>
                    <w:t>Burkina Faso</w:t>
                  </w:r>
                </w:p>
              </w:tc>
              <w:tc>
                <w:tcPr>
                  <w:tcW w:w="0" w:type="auto"/>
                  <w:shd w:val="clear" w:color="auto" w:fill="D7D7D7"/>
                  <w:vAlign w:val="center"/>
                  <w:hideMark/>
                </w:tcPr>
                <w:p w14:paraId="557C6CF2"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16 Nov 2001 </w:t>
                  </w:r>
                </w:p>
              </w:tc>
              <w:tc>
                <w:tcPr>
                  <w:tcW w:w="0" w:type="auto"/>
                  <w:shd w:val="clear" w:color="auto" w:fill="D7D7D7"/>
                  <w:vAlign w:val="center"/>
                  <w:hideMark/>
                </w:tcPr>
                <w:p w14:paraId="216C685E"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26 Nov 2003 </w:t>
                  </w:r>
                </w:p>
              </w:tc>
            </w:tr>
            <w:tr w:rsidR="00291B87" w:rsidRPr="00291B87" w14:paraId="08A7BF71" w14:textId="77777777">
              <w:trPr>
                <w:tblCellSpacing w:w="15" w:type="dxa"/>
              </w:trPr>
              <w:tc>
                <w:tcPr>
                  <w:tcW w:w="0" w:type="auto"/>
                  <w:shd w:val="clear" w:color="auto" w:fill="D7D7D7"/>
                  <w:vAlign w:val="center"/>
                  <w:hideMark/>
                </w:tcPr>
                <w:p w14:paraId="4DCC2B16" w14:textId="77777777" w:rsidR="00291B87" w:rsidRPr="00291B87" w:rsidRDefault="00291B87">
                  <w:pPr>
                    <w:rPr>
                      <w:rFonts w:ascii="Times New Roman" w:hAnsi="Times New Roman" w:cs="Times New Roman"/>
                    </w:rPr>
                  </w:pPr>
                  <w:r w:rsidRPr="00291B87">
                    <w:rPr>
                      <w:rFonts w:ascii="Times New Roman" w:hAnsi="Times New Roman" w:cs="Times New Roman"/>
                    </w:rPr>
                    <w:t>Cabo Verde</w:t>
                  </w:r>
                </w:p>
              </w:tc>
              <w:tc>
                <w:tcPr>
                  <w:tcW w:w="0" w:type="auto"/>
                  <w:shd w:val="clear" w:color="auto" w:fill="D7D7D7"/>
                  <w:vAlign w:val="center"/>
                  <w:hideMark/>
                </w:tcPr>
                <w:p w14:paraId="2C9DDBE9"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c>
                <w:tcPr>
                  <w:tcW w:w="0" w:type="auto"/>
                  <w:shd w:val="clear" w:color="auto" w:fill="D7D7D7"/>
                  <w:vAlign w:val="center"/>
                  <w:hideMark/>
                </w:tcPr>
                <w:p w14:paraId="3F0A4938" w14:textId="77777777" w:rsidR="00291B87" w:rsidRPr="00291B87" w:rsidRDefault="00291B87">
                  <w:pPr>
                    <w:rPr>
                      <w:rFonts w:ascii="Times New Roman" w:hAnsi="Times New Roman" w:cs="Times New Roman"/>
                    </w:rPr>
                  </w:pPr>
                  <w:r w:rsidRPr="00291B87">
                    <w:rPr>
                      <w:rFonts w:ascii="Times New Roman" w:hAnsi="Times New Roman" w:cs="Times New Roman"/>
                    </w:rPr>
                    <w:t>16 Sep 1997 a</w:t>
                  </w:r>
                </w:p>
              </w:tc>
            </w:tr>
            <w:tr w:rsidR="00291B87" w:rsidRPr="00291B87" w14:paraId="4AC880C5" w14:textId="77777777">
              <w:trPr>
                <w:tblCellSpacing w:w="15" w:type="dxa"/>
              </w:trPr>
              <w:tc>
                <w:tcPr>
                  <w:tcW w:w="0" w:type="auto"/>
                  <w:shd w:val="clear" w:color="auto" w:fill="D7D7D7"/>
                  <w:vAlign w:val="center"/>
                  <w:hideMark/>
                </w:tcPr>
                <w:p w14:paraId="2667FA37" w14:textId="77777777" w:rsidR="00291B87" w:rsidRPr="00291B87" w:rsidRDefault="00291B87">
                  <w:pPr>
                    <w:rPr>
                      <w:rFonts w:ascii="Times New Roman" w:hAnsi="Times New Roman" w:cs="Times New Roman"/>
                    </w:rPr>
                  </w:pPr>
                  <w:r w:rsidRPr="00291B87">
                    <w:rPr>
                      <w:rFonts w:ascii="Times New Roman" w:hAnsi="Times New Roman" w:cs="Times New Roman"/>
                    </w:rPr>
                    <w:t>Cambodia</w:t>
                  </w:r>
                </w:p>
              </w:tc>
              <w:tc>
                <w:tcPr>
                  <w:tcW w:w="0" w:type="auto"/>
                  <w:shd w:val="clear" w:color="auto" w:fill="D7D7D7"/>
                  <w:vAlign w:val="center"/>
                  <w:hideMark/>
                </w:tcPr>
                <w:p w14:paraId="7DF6D13D"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27 Sep 2004 </w:t>
                  </w:r>
                </w:p>
              </w:tc>
              <w:tc>
                <w:tcPr>
                  <w:tcW w:w="0" w:type="auto"/>
                  <w:shd w:val="clear" w:color="auto" w:fill="D7D7D7"/>
                  <w:vAlign w:val="center"/>
                  <w:hideMark/>
                </w:tcPr>
                <w:p w14:paraId="00C61962"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r>
            <w:tr w:rsidR="00291B87" w:rsidRPr="00291B87" w14:paraId="2BC5431B" w14:textId="77777777">
              <w:trPr>
                <w:tblCellSpacing w:w="15" w:type="dxa"/>
              </w:trPr>
              <w:tc>
                <w:tcPr>
                  <w:tcW w:w="0" w:type="auto"/>
                  <w:shd w:val="clear" w:color="auto" w:fill="D7D7D7"/>
                  <w:vAlign w:val="center"/>
                  <w:hideMark/>
                </w:tcPr>
                <w:p w14:paraId="0900D9F1" w14:textId="77777777" w:rsidR="00291B87" w:rsidRPr="00291B87" w:rsidRDefault="00291B87">
                  <w:pPr>
                    <w:rPr>
                      <w:rFonts w:ascii="Times New Roman" w:hAnsi="Times New Roman" w:cs="Times New Roman"/>
                    </w:rPr>
                  </w:pPr>
                  <w:r w:rsidRPr="00291B87">
                    <w:rPr>
                      <w:rFonts w:ascii="Times New Roman" w:hAnsi="Times New Roman" w:cs="Times New Roman"/>
                    </w:rPr>
                    <w:t>Cameroon</w:t>
                  </w:r>
                </w:p>
              </w:tc>
              <w:tc>
                <w:tcPr>
                  <w:tcW w:w="0" w:type="auto"/>
                  <w:shd w:val="clear" w:color="auto" w:fill="D7D7D7"/>
                  <w:vAlign w:val="center"/>
                  <w:hideMark/>
                </w:tcPr>
                <w:p w14:paraId="00B59F5D"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15 Dec 2009 </w:t>
                  </w:r>
                </w:p>
              </w:tc>
              <w:tc>
                <w:tcPr>
                  <w:tcW w:w="0" w:type="auto"/>
                  <w:shd w:val="clear" w:color="auto" w:fill="D7D7D7"/>
                  <w:vAlign w:val="center"/>
                  <w:hideMark/>
                </w:tcPr>
                <w:p w14:paraId="52AF57B9"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r>
            <w:tr w:rsidR="00291B87" w:rsidRPr="00291B87" w14:paraId="587E1034" w14:textId="77777777">
              <w:trPr>
                <w:tblCellSpacing w:w="15" w:type="dxa"/>
              </w:trPr>
              <w:tc>
                <w:tcPr>
                  <w:tcW w:w="0" w:type="auto"/>
                  <w:shd w:val="clear" w:color="auto" w:fill="D7D7D7"/>
                  <w:vAlign w:val="center"/>
                  <w:hideMark/>
                </w:tcPr>
                <w:p w14:paraId="49AC1B28" w14:textId="77777777" w:rsidR="00291B87" w:rsidRPr="00291B87" w:rsidRDefault="00291B87">
                  <w:pPr>
                    <w:rPr>
                      <w:rFonts w:ascii="Times New Roman" w:hAnsi="Times New Roman" w:cs="Times New Roman"/>
                    </w:rPr>
                  </w:pPr>
                  <w:r w:rsidRPr="00291B87">
                    <w:rPr>
                      <w:rFonts w:ascii="Times New Roman" w:hAnsi="Times New Roman" w:cs="Times New Roman"/>
                    </w:rPr>
                    <w:t>Chad</w:t>
                  </w:r>
                </w:p>
              </w:tc>
              <w:tc>
                <w:tcPr>
                  <w:tcW w:w="0" w:type="auto"/>
                  <w:shd w:val="clear" w:color="auto" w:fill="D7D7D7"/>
                  <w:vAlign w:val="center"/>
                  <w:hideMark/>
                </w:tcPr>
                <w:p w14:paraId="6A9A97C8"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26 Sep 2012 </w:t>
                  </w:r>
                </w:p>
              </w:tc>
              <w:tc>
                <w:tcPr>
                  <w:tcW w:w="0" w:type="auto"/>
                  <w:shd w:val="clear" w:color="auto" w:fill="D7D7D7"/>
                  <w:vAlign w:val="center"/>
                  <w:hideMark/>
                </w:tcPr>
                <w:p w14:paraId="47BDD415"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r>
            <w:tr w:rsidR="00291B87" w:rsidRPr="00291B87" w14:paraId="646C5044" w14:textId="77777777">
              <w:trPr>
                <w:tblCellSpacing w:w="15" w:type="dxa"/>
              </w:trPr>
              <w:tc>
                <w:tcPr>
                  <w:tcW w:w="0" w:type="auto"/>
                  <w:shd w:val="clear" w:color="auto" w:fill="D7D7D7"/>
                  <w:vAlign w:val="center"/>
                  <w:hideMark/>
                </w:tcPr>
                <w:p w14:paraId="77408E47" w14:textId="77777777" w:rsidR="00291B87" w:rsidRPr="00291B87" w:rsidRDefault="00291B87">
                  <w:pPr>
                    <w:rPr>
                      <w:rFonts w:ascii="Times New Roman" w:hAnsi="Times New Roman" w:cs="Times New Roman"/>
                    </w:rPr>
                  </w:pPr>
                  <w:hyperlink r:id="rId10" w:anchor="EndDec" w:history="1">
                    <w:r w:rsidRPr="00291B87">
                      <w:rPr>
                        <w:rStyle w:val="Hyperlink"/>
                        <w:rFonts w:ascii="Times New Roman" w:hAnsi="Times New Roman" w:cs="Times New Roman"/>
                      </w:rPr>
                      <w:t>Chile</w:t>
                    </w:r>
                  </w:hyperlink>
                </w:p>
              </w:tc>
              <w:tc>
                <w:tcPr>
                  <w:tcW w:w="0" w:type="auto"/>
                  <w:shd w:val="clear" w:color="auto" w:fill="D7D7D7"/>
                  <w:vAlign w:val="center"/>
                  <w:hideMark/>
                </w:tcPr>
                <w:p w14:paraId="029F2F82"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24 Sep 1993 </w:t>
                  </w:r>
                </w:p>
              </w:tc>
              <w:tc>
                <w:tcPr>
                  <w:tcW w:w="0" w:type="auto"/>
                  <w:shd w:val="clear" w:color="auto" w:fill="D7D7D7"/>
                  <w:vAlign w:val="center"/>
                  <w:hideMark/>
                </w:tcPr>
                <w:p w14:paraId="2FEE4F7E"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21 Mar 2005 </w:t>
                  </w:r>
                </w:p>
              </w:tc>
            </w:tr>
            <w:tr w:rsidR="00291B87" w:rsidRPr="00291B87" w14:paraId="0F8B3DAF" w14:textId="77777777">
              <w:trPr>
                <w:tblCellSpacing w:w="15" w:type="dxa"/>
              </w:trPr>
              <w:tc>
                <w:tcPr>
                  <w:tcW w:w="0" w:type="auto"/>
                  <w:shd w:val="clear" w:color="auto" w:fill="D7D7D7"/>
                  <w:vAlign w:val="center"/>
                  <w:hideMark/>
                </w:tcPr>
                <w:p w14:paraId="2A503A17" w14:textId="77777777" w:rsidR="00291B87" w:rsidRPr="00291B87" w:rsidRDefault="00291B87">
                  <w:pPr>
                    <w:rPr>
                      <w:rFonts w:ascii="Times New Roman" w:hAnsi="Times New Roman" w:cs="Times New Roman"/>
                    </w:rPr>
                  </w:pPr>
                  <w:hyperlink r:id="rId11" w:anchor="EndDec" w:history="1">
                    <w:r w:rsidRPr="00291B87">
                      <w:rPr>
                        <w:rStyle w:val="Hyperlink"/>
                        <w:rFonts w:ascii="Times New Roman" w:hAnsi="Times New Roman" w:cs="Times New Roman"/>
                      </w:rPr>
                      <w:t>Colombia</w:t>
                    </w:r>
                  </w:hyperlink>
                </w:p>
              </w:tc>
              <w:tc>
                <w:tcPr>
                  <w:tcW w:w="0" w:type="auto"/>
                  <w:shd w:val="clear" w:color="auto" w:fill="D7D7D7"/>
                  <w:vAlign w:val="center"/>
                  <w:hideMark/>
                </w:tcPr>
                <w:p w14:paraId="62D141B8"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c>
                <w:tcPr>
                  <w:tcW w:w="0" w:type="auto"/>
                  <w:shd w:val="clear" w:color="auto" w:fill="D7D7D7"/>
                  <w:vAlign w:val="center"/>
                  <w:hideMark/>
                </w:tcPr>
                <w:p w14:paraId="10D326FC" w14:textId="77777777" w:rsidR="00291B87" w:rsidRPr="00291B87" w:rsidRDefault="00291B87">
                  <w:pPr>
                    <w:rPr>
                      <w:rFonts w:ascii="Times New Roman" w:hAnsi="Times New Roman" w:cs="Times New Roman"/>
                    </w:rPr>
                  </w:pPr>
                  <w:r w:rsidRPr="00291B87">
                    <w:rPr>
                      <w:rFonts w:ascii="Times New Roman" w:hAnsi="Times New Roman" w:cs="Times New Roman"/>
                    </w:rPr>
                    <w:t>24 May 1995 a</w:t>
                  </w:r>
                </w:p>
              </w:tc>
            </w:tr>
            <w:tr w:rsidR="00291B87" w:rsidRPr="00291B87" w14:paraId="03FD804F" w14:textId="77777777">
              <w:trPr>
                <w:tblCellSpacing w:w="15" w:type="dxa"/>
              </w:trPr>
              <w:tc>
                <w:tcPr>
                  <w:tcW w:w="0" w:type="auto"/>
                  <w:shd w:val="clear" w:color="auto" w:fill="D7D7D7"/>
                  <w:vAlign w:val="center"/>
                  <w:hideMark/>
                </w:tcPr>
                <w:p w14:paraId="6BCA1586" w14:textId="77777777" w:rsidR="00291B87" w:rsidRPr="00291B87" w:rsidRDefault="00291B87">
                  <w:pPr>
                    <w:rPr>
                      <w:rFonts w:ascii="Times New Roman" w:hAnsi="Times New Roman" w:cs="Times New Roman"/>
                    </w:rPr>
                  </w:pPr>
                  <w:r w:rsidRPr="00291B87">
                    <w:rPr>
                      <w:rFonts w:ascii="Times New Roman" w:hAnsi="Times New Roman" w:cs="Times New Roman"/>
                    </w:rPr>
                    <w:t>Comoros</w:t>
                  </w:r>
                </w:p>
              </w:tc>
              <w:tc>
                <w:tcPr>
                  <w:tcW w:w="0" w:type="auto"/>
                  <w:shd w:val="clear" w:color="auto" w:fill="D7D7D7"/>
                  <w:vAlign w:val="center"/>
                  <w:hideMark/>
                </w:tcPr>
                <w:p w14:paraId="42A8A34D"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22 Sep 2000 </w:t>
                  </w:r>
                </w:p>
              </w:tc>
              <w:tc>
                <w:tcPr>
                  <w:tcW w:w="0" w:type="auto"/>
                  <w:shd w:val="clear" w:color="auto" w:fill="D7D7D7"/>
                  <w:vAlign w:val="center"/>
                  <w:hideMark/>
                </w:tcPr>
                <w:p w14:paraId="5A8D90EB"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r>
            <w:tr w:rsidR="00291B87" w:rsidRPr="00291B87" w14:paraId="64CA87EA" w14:textId="77777777">
              <w:trPr>
                <w:tblCellSpacing w:w="15" w:type="dxa"/>
              </w:trPr>
              <w:tc>
                <w:tcPr>
                  <w:tcW w:w="0" w:type="auto"/>
                  <w:shd w:val="clear" w:color="auto" w:fill="D7D7D7"/>
                  <w:vAlign w:val="center"/>
                  <w:hideMark/>
                </w:tcPr>
                <w:p w14:paraId="2F30109F" w14:textId="77777777" w:rsidR="00291B87" w:rsidRPr="00291B87" w:rsidRDefault="00291B87">
                  <w:pPr>
                    <w:rPr>
                      <w:rFonts w:ascii="Times New Roman" w:hAnsi="Times New Roman" w:cs="Times New Roman"/>
                    </w:rPr>
                  </w:pPr>
                  <w:r w:rsidRPr="00291B87">
                    <w:rPr>
                      <w:rFonts w:ascii="Times New Roman" w:hAnsi="Times New Roman" w:cs="Times New Roman"/>
                    </w:rPr>
                    <w:t>Congo</w:t>
                  </w:r>
                </w:p>
              </w:tc>
              <w:tc>
                <w:tcPr>
                  <w:tcW w:w="0" w:type="auto"/>
                  <w:shd w:val="clear" w:color="auto" w:fill="D7D7D7"/>
                  <w:vAlign w:val="center"/>
                  <w:hideMark/>
                </w:tcPr>
                <w:p w14:paraId="61FA66E5"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29 Sep 2008 </w:t>
                  </w:r>
                </w:p>
              </w:tc>
              <w:tc>
                <w:tcPr>
                  <w:tcW w:w="0" w:type="auto"/>
                  <w:shd w:val="clear" w:color="auto" w:fill="D7D7D7"/>
                  <w:vAlign w:val="center"/>
                  <w:hideMark/>
                </w:tcPr>
                <w:p w14:paraId="5E4A55CD"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r>
            <w:tr w:rsidR="00291B87" w:rsidRPr="00291B87" w14:paraId="0EC8FD90" w14:textId="77777777">
              <w:trPr>
                <w:tblCellSpacing w:w="15" w:type="dxa"/>
              </w:trPr>
              <w:tc>
                <w:tcPr>
                  <w:tcW w:w="0" w:type="auto"/>
                  <w:shd w:val="clear" w:color="auto" w:fill="D7D7D7"/>
                  <w:vAlign w:val="center"/>
                  <w:hideMark/>
                </w:tcPr>
                <w:p w14:paraId="48CD122B" w14:textId="77777777" w:rsidR="00291B87" w:rsidRPr="00291B87" w:rsidRDefault="00291B87">
                  <w:pPr>
                    <w:rPr>
                      <w:rFonts w:ascii="Times New Roman" w:hAnsi="Times New Roman" w:cs="Times New Roman"/>
                    </w:rPr>
                  </w:pPr>
                  <w:r w:rsidRPr="00291B87">
                    <w:rPr>
                      <w:rFonts w:ascii="Times New Roman" w:hAnsi="Times New Roman" w:cs="Times New Roman"/>
                    </w:rPr>
                    <w:t>Ecuador</w:t>
                  </w:r>
                </w:p>
              </w:tc>
              <w:tc>
                <w:tcPr>
                  <w:tcW w:w="0" w:type="auto"/>
                  <w:shd w:val="clear" w:color="auto" w:fill="D7D7D7"/>
                  <w:vAlign w:val="center"/>
                  <w:hideMark/>
                </w:tcPr>
                <w:p w14:paraId="7E3EE69D"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c>
                <w:tcPr>
                  <w:tcW w:w="0" w:type="auto"/>
                  <w:shd w:val="clear" w:color="auto" w:fill="D7D7D7"/>
                  <w:vAlign w:val="center"/>
                  <w:hideMark/>
                </w:tcPr>
                <w:p w14:paraId="4E2223EC" w14:textId="77777777" w:rsidR="00291B87" w:rsidRPr="00291B87" w:rsidRDefault="00291B87">
                  <w:pPr>
                    <w:rPr>
                      <w:rFonts w:ascii="Times New Roman" w:hAnsi="Times New Roman" w:cs="Times New Roman"/>
                    </w:rPr>
                  </w:pPr>
                  <w:r w:rsidRPr="00291B87">
                    <w:rPr>
                      <w:rFonts w:ascii="Times New Roman" w:hAnsi="Times New Roman" w:cs="Times New Roman"/>
                    </w:rPr>
                    <w:t> 5 Feb 2002 a</w:t>
                  </w:r>
                </w:p>
              </w:tc>
            </w:tr>
            <w:tr w:rsidR="00291B87" w:rsidRPr="00291B87" w14:paraId="1BE47B83" w14:textId="77777777">
              <w:trPr>
                <w:tblCellSpacing w:w="15" w:type="dxa"/>
              </w:trPr>
              <w:tc>
                <w:tcPr>
                  <w:tcW w:w="0" w:type="auto"/>
                  <w:shd w:val="clear" w:color="auto" w:fill="D7D7D7"/>
                  <w:vAlign w:val="center"/>
                  <w:hideMark/>
                </w:tcPr>
                <w:p w14:paraId="4FB43535" w14:textId="77777777" w:rsidR="00291B87" w:rsidRPr="00291B87" w:rsidRDefault="00291B87">
                  <w:pPr>
                    <w:rPr>
                      <w:rFonts w:ascii="Times New Roman" w:hAnsi="Times New Roman" w:cs="Times New Roman"/>
                    </w:rPr>
                  </w:pPr>
                  <w:hyperlink r:id="rId12" w:anchor="EndDec" w:history="1">
                    <w:r w:rsidRPr="00291B87">
                      <w:rPr>
                        <w:rStyle w:val="Hyperlink"/>
                        <w:rFonts w:ascii="Times New Roman" w:hAnsi="Times New Roman" w:cs="Times New Roman"/>
                      </w:rPr>
                      <w:t>Egypt</w:t>
                    </w:r>
                  </w:hyperlink>
                </w:p>
              </w:tc>
              <w:tc>
                <w:tcPr>
                  <w:tcW w:w="0" w:type="auto"/>
                  <w:shd w:val="clear" w:color="auto" w:fill="D7D7D7"/>
                  <w:vAlign w:val="center"/>
                  <w:hideMark/>
                </w:tcPr>
                <w:p w14:paraId="4F6A1F6C"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c>
                <w:tcPr>
                  <w:tcW w:w="0" w:type="auto"/>
                  <w:shd w:val="clear" w:color="auto" w:fill="D7D7D7"/>
                  <w:vAlign w:val="center"/>
                  <w:hideMark/>
                </w:tcPr>
                <w:p w14:paraId="35446507" w14:textId="77777777" w:rsidR="00291B87" w:rsidRPr="00291B87" w:rsidRDefault="00291B87">
                  <w:pPr>
                    <w:rPr>
                      <w:rFonts w:ascii="Times New Roman" w:hAnsi="Times New Roman" w:cs="Times New Roman"/>
                    </w:rPr>
                  </w:pPr>
                  <w:r w:rsidRPr="00291B87">
                    <w:rPr>
                      <w:rFonts w:ascii="Times New Roman" w:hAnsi="Times New Roman" w:cs="Times New Roman"/>
                    </w:rPr>
                    <w:t>19 Feb 1993 a</w:t>
                  </w:r>
                </w:p>
              </w:tc>
            </w:tr>
            <w:tr w:rsidR="00291B87" w:rsidRPr="00291B87" w14:paraId="0A635E71" w14:textId="77777777">
              <w:trPr>
                <w:tblCellSpacing w:w="15" w:type="dxa"/>
              </w:trPr>
              <w:tc>
                <w:tcPr>
                  <w:tcW w:w="0" w:type="auto"/>
                  <w:shd w:val="clear" w:color="auto" w:fill="D7D7D7"/>
                  <w:vAlign w:val="center"/>
                  <w:hideMark/>
                </w:tcPr>
                <w:p w14:paraId="27630C62" w14:textId="77777777" w:rsidR="00291B87" w:rsidRPr="00291B87" w:rsidRDefault="00291B87">
                  <w:pPr>
                    <w:rPr>
                      <w:rFonts w:ascii="Times New Roman" w:hAnsi="Times New Roman" w:cs="Times New Roman"/>
                    </w:rPr>
                  </w:pPr>
                  <w:hyperlink r:id="rId13" w:anchor="EndDec" w:history="1">
                    <w:r w:rsidRPr="00291B87">
                      <w:rPr>
                        <w:rStyle w:val="Hyperlink"/>
                        <w:rFonts w:ascii="Times New Roman" w:hAnsi="Times New Roman" w:cs="Times New Roman"/>
                      </w:rPr>
                      <w:t>El Salvador</w:t>
                    </w:r>
                  </w:hyperlink>
                </w:p>
              </w:tc>
              <w:tc>
                <w:tcPr>
                  <w:tcW w:w="0" w:type="auto"/>
                  <w:shd w:val="clear" w:color="auto" w:fill="D7D7D7"/>
                  <w:vAlign w:val="center"/>
                  <w:hideMark/>
                </w:tcPr>
                <w:p w14:paraId="1DDEE37F"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13 Sep 2002 </w:t>
                  </w:r>
                </w:p>
              </w:tc>
              <w:tc>
                <w:tcPr>
                  <w:tcW w:w="0" w:type="auto"/>
                  <w:shd w:val="clear" w:color="auto" w:fill="D7D7D7"/>
                  <w:vAlign w:val="center"/>
                  <w:hideMark/>
                </w:tcPr>
                <w:p w14:paraId="0ACA3517"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14 Mar 2003 </w:t>
                  </w:r>
                </w:p>
              </w:tc>
            </w:tr>
            <w:tr w:rsidR="00291B87" w:rsidRPr="00291B87" w14:paraId="709CBC43" w14:textId="77777777">
              <w:trPr>
                <w:tblCellSpacing w:w="15" w:type="dxa"/>
              </w:trPr>
              <w:tc>
                <w:tcPr>
                  <w:tcW w:w="0" w:type="auto"/>
                  <w:shd w:val="clear" w:color="auto" w:fill="D7D7D7"/>
                  <w:vAlign w:val="center"/>
                  <w:hideMark/>
                </w:tcPr>
                <w:p w14:paraId="212AD98A" w14:textId="77777777" w:rsidR="00291B87" w:rsidRPr="00291B87" w:rsidRDefault="00291B87">
                  <w:pPr>
                    <w:rPr>
                      <w:rFonts w:ascii="Times New Roman" w:hAnsi="Times New Roman" w:cs="Times New Roman"/>
                    </w:rPr>
                  </w:pPr>
                  <w:r w:rsidRPr="00291B87">
                    <w:rPr>
                      <w:rFonts w:ascii="Times New Roman" w:hAnsi="Times New Roman" w:cs="Times New Roman"/>
                    </w:rPr>
                    <w:t>Gabon</w:t>
                  </w:r>
                </w:p>
              </w:tc>
              <w:tc>
                <w:tcPr>
                  <w:tcW w:w="0" w:type="auto"/>
                  <w:shd w:val="clear" w:color="auto" w:fill="D7D7D7"/>
                  <w:vAlign w:val="center"/>
                  <w:hideMark/>
                </w:tcPr>
                <w:p w14:paraId="03E8375D"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15 Dec 2004 </w:t>
                  </w:r>
                </w:p>
              </w:tc>
              <w:tc>
                <w:tcPr>
                  <w:tcW w:w="0" w:type="auto"/>
                  <w:shd w:val="clear" w:color="auto" w:fill="D7D7D7"/>
                  <w:vAlign w:val="center"/>
                  <w:hideMark/>
                </w:tcPr>
                <w:p w14:paraId="7EA08F0C"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r>
            <w:tr w:rsidR="00291B87" w:rsidRPr="00291B87" w14:paraId="294D591F" w14:textId="77777777">
              <w:trPr>
                <w:tblCellSpacing w:w="15" w:type="dxa"/>
              </w:trPr>
              <w:tc>
                <w:tcPr>
                  <w:tcW w:w="0" w:type="auto"/>
                  <w:shd w:val="clear" w:color="auto" w:fill="D7D7D7"/>
                  <w:vAlign w:val="center"/>
                  <w:hideMark/>
                </w:tcPr>
                <w:p w14:paraId="47EF4EC0" w14:textId="77777777" w:rsidR="00291B87" w:rsidRPr="00291B87" w:rsidRDefault="00291B87">
                  <w:pPr>
                    <w:rPr>
                      <w:rFonts w:ascii="Times New Roman" w:hAnsi="Times New Roman" w:cs="Times New Roman"/>
                    </w:rPr>
                  </w:pPr>
                  <w:r w:rsidRPr="00291B87">
                    <w:rPr>
                      <w:rFonts w:ascii="Times New Roman" w:hAnsi="Times New Roman" w:cs="Times New Roman"/>
                    </w:rPr>
                    <w:t>Ghana</w:t>
                  </w:r>
                </w:p>
              </w:tc>
              <w:tc>
                <w:tcPr>
                  <w:tcW w:w="0" w:type="auto"/>
                  <w:shd w:val="clear" w:color="auto" w:fill="D7D7D7"/>
                  <w:vAlign w:val="center"/>
                  <w:hideMark/>
                </w:tcPr>
                <w:p w14:paraId="42ACF1B1"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 7 Sep 2000 </w:t>
                  </w:r>
                </w:p>
              </w:tc>
              <w:tc>
                <w:tcPr>
                  <w:tcW w:w="0" w:type="auto"/>
                  <w:shd w:val="clear" w:color="auto" w:fill="D7D7D7"/>
                  <w:vAlign w:val="center"/>
                  <w:hideMark/>
                </w:tcPr>
                <w:p w14:paraId="7FC0FA40"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 7 Sep 2000 </w:t>
                  </w:r>
                </w:p>
              </w:tc>
            </w:tr>
            <w:tr w:rsidR="00291B87" w:rsidRPr="00291B87" w14:paraId="24C9FC3D" w14:textId="77777777">
              <w:trPr>
                <w:tblCellSpacing w:w="15" w:type="dxa"/>
              </w:trPr>
              <w:tc>
                <w:tcPr>
                  <w:tcW w:w="0" w:type="auto"/>
                  <w:shd w:val="clear" w:color="auto" w:fill="D7D7D7"/>
                  <w:vAlign w:val="center"/>
                  <w:hideMark/>
                </w:tcPr>
                <w:p w14:paraId="1760B515" w14:textId="77777777" w:rsidR="00291B87" w:rsidRPr="00291B87" w:rsidRDefault="00291B87">
                  <w:pPr>
                    <w:rPr>
                      <w:rFonts w:ascii="Times New Roman" w:hAnsi="Times New Roman" w:cs="Times New Roman"/>
                    </w:rPr>
                  </w:pPr>
                  <w:hyperlink r:id="rId14" w:anchor="EndDec" w:history="1">
                    <w:r w:rsidRPr="00291B87">
                      <w:rPr>
                        <w:rStyle w:val="Hyperlink"/>
                        <w:rFonts w:ascii="Times New Roman" w:hAnsi="Times New Roman" w:cs="Times New Roman"/>
                      </w:rPr>
                      <w:t>Guatemala</w:t>
                    </w:r>
                  </w:hyperlink>
                </w:p>
              </w:tc>
              <w:tc>
                <w:tcPr>
                  <w:tcW w:w="0" w:type="auto"/>
                  <w:shd w:val="clear" w:color="auto" w:fill="D7D7D7"/>
                  <w:vAlign w:val="center"/>
                  <w:hideMark/>
                </w:tcPr>
                <w:p w14:paraId="740FB0A8"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 7 Sep 2000 </w:t>
                  </w:r>
                </w:p>
              </w:tc>
              <w:tc>
                <w:tcPr>
                  <w:tcW w:w="0" w:type="auto"/>
                  <w:shd w:val="clear" w:color="auto" w:fill="D7D7D7"/>
                  <w:vAlign w:val="center"/>
                  <w:hideMark/>
                </w:tcPr>
                <w:p w14:paraId="18F9088E"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14 Mar 2003 </w:t>
                  </w:r>
                </w:p>
              </w:tc>
            </w:tr>
            <w:tr w:rsidR="00291B87" w:rsidRPr="00291B87" w14:paraId="009FAA9E" w14:textId="77777777">
              <w:trPr>
                <w:tblCellSpacing w:w="15" w:type="dxa"/>
              </w:trPr>
              <w:tc>
                <w:tcPr>
                  <w:tcW w:w="0" w:type="auto"/>
                  <w:shd w:val="clear" w:color="auto" w:fill="D7D7D7"/>
                  <w:vAlign w:val="center"/>
                  <w:hideMark/>
                </w:tcPr>
                <w:p w14:paraId="73DE8307" w14:textId="77777777" w:rsidR="00291B87" w:rsidRPr="00291B87" w:rsidRDefault="00291B87">
                  <w:pPr>
                    <w:rPr>
                      <w:rFonts w:ascii="Times New Roman" w:hAnsi="Times New Roman" w:cs="Times New Roman"/>
                    </w:rPr>
                  </w:pPr>
                  <w:r w:rsidRPr="00291B87">
                    <w:rPr>
                      <w:rFonts w:ascii="Times New Roman" w:hAnsi="Times New Roman" w:cs="Times New Roman"/>
                    </w:rPr>
                    <w:t>Guinea</w:t>
                  </w:r>
                </w:p>
              </w:tc>
              <w:tc>
                <w:tcPr>
                  <w:tcW w:w="0" w:type="auto"/>
                  <w:shd w:val="clear" w:color="auto" w:fill="D7D7D7"/>
                  <w:vAlign w:val="center"/>
                  <w:hideMark/>
                </w:tcPr>
                <w:p w14:paraId="3A559FB3"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c>
                <w:tcPr>
                  <w:tcW w:w="0" w:type="auto"/>
                  <w:shd w:val="clear" w:color="auto" w:fill="D7D7D7"/>
                  <w:vAlign w:val="center"/>
                  <w:hideMark/>
                </w:tcPr>
                <w:p w14:paraId="01DC6F1F" w14:textId="77777777" w:rsidR="00291B87" w:rsidRPr="00291B87" w:rsidRDefault="00291B87">
                  <w:pPr>
                    <w:rPr>
                      <w:rFonts w:ascii="Times New Roman" w:hAnsi="Times New Roman" w:cs="Times New Roman"/>
                    </w:rPr>
                  </w:pPr>
                  <w:r w:rsidRPr="00291B87">
                    <w:rPr>
                      <w:rFonts w:ascii="Times New Roman" w:hAnsi="Times New Roman" w:cs="Times New Roman"/>
                    </w:rPr>
                    <w:t> 7 Sep 2000 a</w:t>
                  </w:r>
                </w:p>
              </w:tc>
            </w:tr>
            <w:tr w:rsidR="00291B87" w:rsidRPr="00291B87" w14:paraId="414F781F" w14:textId="77777777">
              <w:trPr>
                <w:tblCellSpacing w:w="15" w:type="dxa"/>
              </w:trPr>
              <w:tc>
                <w:tcPr>
                  <w:tcW w:w="0" w:type="auto"/>
                  <w:shd w:val="clear" w:color="auto" w:fill="D7D7D7"/>
                  <w:vAlign w:val="center"/>
                  <w:hideMark/>
                </w:tcPr>
                <w:p w14:paraId="08612547" w14:textId="77777777" w:rsidR="00291B87" w:rsidRPr="00291B87" w:rsidRDefault="00291B87">
                  <w:pPr>
                    <w:rPr>
                      <w:rFonts w:ascii="Times New Roman" w:hAnsi="Times New Roman" w:cs="Times New Roman"/>
                    </w:rPr>
                  </w:pPr>
                  <w:r w:rsidRPr="00291B87">
                    <w:rPr>
                      <w:rFonts w:ascii="Times New Roman" w:hAnsi="Times New Roman" w:cs="Times New Roman"/>
                    </w:rPr>
                    <w:t>Guinea-Bissau</w:t>
                  </w:r>
                </w:p>
              </w:tc>
              <w:tc>
                <w:tcPr>
                  <w:tcW w:w="0" w:type="auto"/>
                  <w:shd w:val="clear" w:color="auto" w:fill="D7D7D7"/>
                  <w:vAlign w:val="center"/>
                  <w:hideMark/>
                </w:tcPr>
                <w:p w14:paraId="11DFCFE9"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12 Sep 2000 </w:t>
                  </w:r>
                </w:p>
              </w:tc>
              <w:tc>
                <w:tcPr>
                  <w:tcW w:w="0" w:type="auto"/>
                  <w:shd w:val="clear" w:color="auto" w:fill="D7D7D7"/>
                  <w:vAlign w:val="center"/>
                  <w:hideMark/>
                </w:tcPr>
                <w:p w14:paraId="5237CA0F"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r>
            <w:tr w:rsidR="00291B87" w:rsidRPr="00291B87" w14:paraId="33DA44D3" w14:textId="77777777">
              <w:trPr>
                <w:tblCellSpacing w:w="15" w:type="dxa"/>
              </w:trPr>
              <w:tc>
                <w:tcPr>
                  <w:tcW w:w="0" w:type="auto"/>
                  <w:shd w:val="clear" w:color="auto" w:fill="D7D7D7"/>
                  <w:vAlign w:val="center"/>
                  <w:hideMark/>
                </w:tcPr>
                <w:p w14:paraId="20C0250A" w14:textId="77777777" w:rsidR="00291B87" w:rsidRPr="00291B87" w:rsidRDefault="00291B87">
                  <w:pPr>
                    <w:rPr>
                      <w:rFonts w:ascii="Times New Roman" w:hAnsi="Times New Roman" w:cs="Times New Roman"/>
                    </w:rPr>
                  </w:pPr>
                  <w:r w:rsidRPr="00291B87">
                    <w:rPr>
                      <w:rFonts w:ascii="Times New Roman" w:hAnsi="Times New Roman" w:cs="Times New Roman"/>
                    </w:rPr>
                    <w:t>Guyana</w:t>
                  </w:r>
                </w:p>
              </w:tc>
              <w:tc>
                <w:tcPr>
                  <w:tcW w:w="0" w:type="auto"/>
                  <w:shd w:val="clear" w:color="auto" w:fill="D7D7D7"/>
                  <w:vAlign w:val="center"/>
                  <w:hideMark/>
                </w:tcPr>
                <w:p w14:paraId="0659BA11"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15 Sep 2005 </w:t>
                  </w:r>
                </w:p>
              </w:tc>
              <w:tc>
                <w:tcPr>
                  <w:tcW w:w="0" w:type="auto"/>
                  <w:shd w:val="clear" w:color="auto" w:fill="D7D7D7"/>
                  <w:vAlign w:val="center"/>
                  <w:hideMark/>
                </w:tcPr>
                <w:p w14:paraId="3B43D1F4"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 7 Jul 2010 </w:t>
                  </w:r>
                </w:p>
              </w:tc>
            </w:tr>
            <w:tr w:rsidR="00291B87" w:rsidRPr="00291B87" w14:paraId="1136BC3D" w14:textId="77777777">
              <w:trPr>
                <w:tblCellSpacing w:w="15" w:type="dxa"/>
              </w:trPr>
              <w:tc>
                <w:tcPr>
                  <w:tcW w:w="0" w:type="auto"/>
                  <w:shd w:val="clear" w:color="auto" w:fill="D7D7D7"/>
                  <w:vAlign w:val="center"/>
                  <w:hideMark/>
                </w:tcPr>
                <w:p w14:paraId="578F1B8E" w14:textId="77777777" w:rsidR="00291B87" w:rsidRPr="00291B87" w:rsidRDefault="00291B87">
                  <w:pPr>
                    <w:rPr>
                      <w:rFonts w:ascii="Times New Roman" w:hAnsi="Times New Roman" w:cs="Times New Roman"/>
                    </w:rPr>
                  </w:pPr>
                  <w:r w:rsidRPr="00291B87">
                    <w:rPr>
                      <w:rFonts w:ascii="Times New Roman" w:hAnsi="Times New Roman" w:cs="Times New Roman"/>
                    </w:rPr>
                    <w:t>Haiti</w:t>
                  </w:r>
                </w:p>
              </w:tc>
              <w:tc>
                <w:tcPr>
                  <w:tcW w:w="0" w:type="auto"/>
                  <w:shd w:val="clear" w:color="auto" w:fill="D7D7D7"/>
                  <w:vAlign w:val="center"/>
                  <w:hideMark/>
                </w:tcPr>
                <w:p w14:paraId="28210CAD"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 5 Dec 2013 </w:t>
                  </w:r>
                </w:p>
              </w:tc>
              <w:tc>
                <w:tcPr>
                  <w:tcW w:w="0" w:type="auto"/>
                  <w:shd w:val="clear" w:color="auto" w:fill="D7D7D7"/>
                  <w:vAlign w:val="center"/>
                  <w:hideMark/>
                </w:tcPr>
                <w:p w14:paraId="16F00684"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r>
            <w:tr w:rsidR="00291B87" w:rsidRPr="00291B87" w14:paraId="60930D1E" w14:textId="77777777">
              <w:trPr>
                <w:tblCellSpacing w:w="15" w:type="dxa"/>
              </w:trPr>
              <w:tc>
                <w:tcPr>
                  <w:tcW w:w="0" w:type="auto"/>
                  <w:shd w:val="clear" w:color="auto" w:fill="D7D7D7"/>
                  <w:vAlign w:val="center"/>
                  <w:hideMark/>
                </w:tcPr>
                <w:p w14:paraId="7BE0322B" w14:textId="77777777" w:rsidR="00291B87" w:rsidRPr="00291B87" w:rsidRDefault="00291B87">
                  <w:pPr>
                    <w:rPr>
                      <w:rFonts w:ascii="Times New Roman" w:hAnsi="Times New Roman" w:cs="Times New Roman"/>
                    </w:rPr>
                  </w:pPr>
                  <w:r w:rsidRPr="00291B87">
                    <w:rPr>
                      <w:rFonts w:ascii="Times New Roman" w:hAnsi="Times New Roman" w:cs="Times New Roman"/>
                    </w:rPr>
                    <w:t>Honduras</w:t>
                  </w:r>
                </w:p>
              </w:tc>
              <w:tc>
                <w:tcPr>
                  <w:tcW w:w="0" w:type="auto"/>
                  <w:shd w:val="clear" w:color="auto" w:fill="D7D7D7"/>
                  <w:vAlign w:val="center"/>
                  <w:hideMark/>
                </w:tcPr>
                <w:p w14:paraId="62F19CCC"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c>
                <w:tcPr>
                  <w:tcW w:w="0" w:type="auto"/>
                  <w:shd w:val="clear" w:color="auto" w:fill="D7D7D7"/>
                  <w:vAlign w:val="center"/>
                  <w:hideMark/>
                </w:tcPr>
                <w:p w14:paraId="6A191DA4" w14:textId="77777777" w:rsidR="00291B87" w:rsidRPr="00291B87" w:rsidRDefault="00291B87">
                  <w:pPr>
                    <w:rPr>
                      <w:rFonts w:ascii="Times New Roman" w:hAnsi="Times New Roman" w:cs="Times New Roman"/>
                    </w:rPr>
                  </w:pPr>
                  <w:r w:rsidRPr="00291B87">
                    <w:rPr>
                      <w:rFonts w:ascii="Times New Roman" w:hAnsi="Times New Roman" w:cs="Times New Roman"/>
                    </w:rPr>
                    <w:t> 9 Aug 2005 a</w:t>
                  </w:r>
                </w:p>
              </w:tc>
            </w:tr>
            <w:tr w:rsidR="00291B87" w:rsidRPr="00291B87" w14:paraId="7CB371DB" w14:textId="77777777">
              <w:trPr>
                <w:tblCellSpacing w:w="15" w:type="dxa"/>
              </w:trPr>
              <w:tc>
                <w:tcPr>
                  <w:tcW w:w="0" w:type="auto"/>
                  <w:shd w:val="clear" w:color="auto" w:fill="D7D7D7"/>
                  <w:vAlign w:val="center"/>
                  <w:hideMark/>
                </w:tcPr>
                <w:p w14:paraId="046B315C" w14:textId="77777777" w:rsidR="00291B87" w:rsidRPr="00291B87" w:rsidRDefault="00291B87">
                  <w:pPr>
                    <w:rPr>
                      <w:rFonts w:ascii="Times New Roman" w:hAnsi="Times New Roman" w:cs="Times New Roman"/>
                    </w:rPr>
                  </w:pPr>
                  <w:r w:rsidRPr="00291B87">
                    <w:rPr>
                      <w:rFonts w:ascii="Times New Roman" w:hAnsi="Times New Roman" w:cs="Times New Roman"/>
                    </w:rPr>
                    <w:t>Indonesia</w:t>
                  </w:r>
                </w:p>
              </w:tc>
              <w:tc>
                <w:tcPr>
                  <w:tcW w:w="0" w:type="auto"/>
                  <w:shd w:val="clear" w:color="auto" w:fill="D7D7D7"/>
                  <w:vAlign w:val="center"/>
                  <w:hideMark/>
                </w:tcPr>
                <w:p w14:paraId="1F515AC2"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22 Sep 2004 </w:t>
                  </w:r>
                </w:p>
              </w:tc>
              <w:tc>
                <w:tcPr>
                  <w:tcW w:w="0" w:type="auto"/>
                  <w:shd w:val="clear" w:color="auto" w:fill="D7D7D7"/>
                  <w:vAlign w:val="center"/>
                  <w:hideMark/>
                </w:tcPr>
                <w:p w14:paraId="0F139122"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31 May 2012 </w:t>
                  </w:r>
                </w:p>
              </w:tc>
            </w:tr>
            <w:tr w:rsidR="00291B87" w:rsidRPr="00291B87" w14:paraId="0ECF6C5A" w14:textId="77777777">
              <w:trPr>
                <w:tblCellSpacing w:w="15" w:type="dxa"/>
              </w:trPr>
              <w:tc>
                <w:tcPr>
                  <w:tcW w:w="0" w:type="auto"/>
                  <w:shd w:val="clear" w:color="auto" w:fill="D7D7D7"/>
                  <w:vAlign w:val="center"/>
                  <w:hideMark/>
                </w:tcPr>
                <w:p w14:paraId="0B23DAB8" w14:textId="77777777" w:rsidR="00291B87" w:rsidRPr="00291B87" w:rsidRDefault="00291B87">
                  <w:pPr>
                    <w:rPr>
                      <w:rFonts w:ascii="Times New Roman" w:hAnsi="Times New Roman" w:cs="Times New Roman"/>
                    </w:rPr>
                  </w:pPr>
                  <w:r w:rsidRPr="00291B87">
                    <w:rPr>
                      <w:rFonts w:ascii="Times New Roman" w:hAnsi="Times New Roman" w:cs="Times New Roman"/>
                    </w:rPr>
                    <w:t>Jamaica</w:t>
                  </w:r>
                </w:p>
              </w:tc>
              <w:tc>
                <w:tcPr>
                  <w:tcW w:w="0" w:type="auto"/>
                  <w:shd w:val="clear" w:color="auto" w:fill="D7D7D7"/>
                  <w:vAlign w:val="center"/>
                  <w:hideMark/>
                </w:tcPr>
                <w:p w14:paraId="798A7791"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25 Sep 2008 </w:t>
                  </w:r>
                </w:p>
              </w:tc>
              <w:tc>
                <w:tcPr>
                  <w:tcW w:w="0" w:type="auto"/>
                  <w:shd w:val="clear" w:color="auto" w:fill="D7D7D7"/>
                  <w:vAlign w:val="center"/>
                  <w:hideMark/>
                </w:tcPr>
                <w:p w14:paraId="5019F4C1"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25 Sep 2008 </w:t>
                  </w:r>
                </w:p>
              </w:tc>
            </w:tr>
            <w:tr w:rsidR="00291B87" w:rsidRPr="00291B87" w14:paraId="17E5E6B6" w14:textId="77777777">
              <w:trPr>
                <w:tblCellSpacing w:w="15" w:type="dxa"/>
              </w:trPr>
              <w:tc>
                <w:tcPr>
                  <w:tcW w:w="0" w:type="auto"/>
                  <w:shd w:val="clear" w:color="auto" w:fill="D7D7D7"/>
                  <w:vAlign w:val="center"/>
                  <w:hideMark/>
                </w:tcPr>
                <w:p w14:paraId="467C832D" w14:textId="77777777" w:rsidR="00291B87" w:rsidRPr="00291B87" w:rsidRDefault="00291B87">
                  <w:pPr>
                    <w:rPr>
                      <w:rFonts w:ascii="Times New Roman" w:hAnsi="Times New Roman" w:cs="Times New Roman"/>
                    </w:rPr>
                  </w:pPr>
                  <w:r w:rsidRPr="00291B87">
                    <w:rPr>
                      <w:rFonts w:ascii="Times New Roman" w:hAnsi="Times New Roman" w:cs="Times New Roman"/>
                    </w:rPr>
                    <w:t>Kyrgyzstan</w:t>
                  </w:r>
                </w:p>
              </w:tc>
              <w:tc>
                <w:tcPr>
                  <w:tcW w:w="0" w:type="auto"/>
                  <w:shd w:val="clear" w:color="auto" w:fill="D7D7D7"/>
                  <w:vAlign w:val="center"/>
                  <w:hideMark/>
                </w:tcPr>
                <w:p w14:paraId="31C11DF4"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c>
                <w:tcPr>
                  <w:tcW w:w="0" w:type="auto"/>
                  <w:shd w:val="clear" w:color="auto" w:fill="D7D7D7"/>
                  <w:vAlign w:val="center"/>
                  <w:hideMark/>
                </w:tcPr>
                <w:p w14:paraId="58A6F3DA" w14:textId="77777777" w:rsidR="00291B87" w:rsidRPr="00291B87" w:rsidRDefault="00291B87">
                  <w:pPr>
                    <w:rPr>
                      <w:rFonts w:ascii="Times New Roman" w:hAnsi="Times New Roman" w:cs="Times New Roman"/>
                    </w:rPr>
                  </w:pPr>
                  <w:r w:rsidRPr="00291B87">
                    <w:rPr>
                      <w:rFonts w:ascii="Times New Roman" w:hAnsi="Times New Roman" w:cs="Times New Roman"/>
                    </w:rPr>
                    <w:t>29 Sep 2003 a</w:t>
                  </w:r>
                </w:p>
              </w:tc>
            </w:tr>
            <w:tr w:rsidR="00291B87" w:rsidRPr="00291B87" w14:paraId="2D530069" w14:textId="77777777">
              <w:trPr>
                <w:tblCellSpacing w:w="15" w:type="dxa"/>
              </w:trPr>
              <w:tc>
                <w:tcPr>
                  <w:tcW w:w="0" w:type="auto"/>
                  <w:shd w:val="clear" w:color="auto" w:fill="D7D7D7"/>
                  <w:vAlign w:val="center"/>
                  <w:hideMark/>
                </w:tcPr>
                <w:p w14:paraId="69D098E6" w14:textId="77777777" w:rsidR="00291B87" w:rsidRPr="00291B87" w:rsidRDefault="00291B87">
                  <w:pPr>
                    <w:rPr>
                      <w:rFonts w:ascii="Times New Roman" w:hAnsi="Times New Roman" w:cs="Times New Roman"/>
                    </w:rPr>
                  </w:pPr>
                  <w:r w:rsidRPr="00291B87">
                    <w:rPr>
                      <w:rFonts w:ascii="Times New Roman" w:hAnsi="Times New Roman" w:cs="Times New Roman"/>
                    </w:rPr>
                    <w:lastRenderedPageBreak/>
                    <w:t>Lesotho</w:t>
                  </w:r>
                </w:p>
              </w:tc>
              <w:tc>
                <w:tcPr>
                  <w:tcW w:w="0" w:type="auto"/>
                  <w:shd w:val="clear" w:color="auto" w:fill="D7D7D7"/>
                  <w:vAlign w:val="center"/>
                  <w:hideMark/>
                </w:tcPr>
                <w:p w14:paraId="0286A605"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24 Sep 2004 </w:t>
                  </w:r>
                </w:p>
              </w:tc>
              <w:tc>
                <w:tcPr>
                  <w:tcW w:w="0" w:type="auto"/>
                  <w:shd w:val="clear" w:color="auto" w:fill="D7D7D7"/>
                  <w:vAlign w:val="center"/>
                  <w:hideMark/>
                </w:tcPr>
                <w:p w14:paraId="029BC7F7"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16 Sep 2005 </w:t>
                  </w:r>
                </w:p>
              </w:tc>
            </w:tr>
            <w:tr w:rsidR="00291B87" w:rsidRPr="00291B87" w14:paraId="38AA737F" w14:textId="77777777">
              <w:trPr>
                <w:tblCellSpacing w:w="15" w:type="dxa"/>
              </w:trPr>
              <w:tc>
                <w:tcPr>
                  <w:tcW w:w="0" w:type="auto"/>
                  <w:shd w:val="clear" w:color="auto" w:fill="D7D7D7"/>
                  <w:vAlign w:val="center"/>
                  <w:hideMark/>
                </w:tcPr>
                <w:p w14:paraId="64439707" w14:textId="77777777" w:rsidR="00291B87" w:rsidRPr="00291B87" w:rsidRDefault="00291B87">
                  <w:pPr>
                    <w:rPr>
                      <w:rFonts w:ascii="Times New Roman" w:hAnsi="Times New Roman" w:cs="Times New Roman"/>
                    </w:rPr>
                  </w:pPr>
                  <w:r w:rsidRPr="00291B87">
                    <w:rPr>
                      <w:rFonts w:ascii="Times New Roman" w:hAnsi="Times New Roman" w:cs="Times New Roman"/>
                    </w:rPr>
                    <w:t>Liberia</w:t>
                  </w:r>
                </w:p>
              </w:tc>
              <w:tc>
                <w:tcPr>
                  <w:tcW w:w="0" w:type="auto"/>
                  <w:shd w:val="clear" w:color="auto" w:fill="D7D7D7"/>
                  <w:vAlign w:val="center"/>
                  <w:hideMark/>
                </w:tcPr>
                <w:p w14:paraId="1005C668"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22 Sep 2004 </w:t>
                  </w:r>
                </w:p>
              </w:tc>
              <w:tc>
                <w:tcPr>
                  <w:tcW w:w="0" w:type="auto"/>
                  <w:shd w:val="clear" w:color="auto" w:fill="D7D7D7"/>
                  <w:vAlign w:val="center"/>
                  <w:hideMark/>
                </w:tcPr>
                <w:p w14:paraId="4899359C"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r>
            <w:tr w:rsidR="00291B87" w:rsidRPr="00291B87" w14:paraId="2FE094E8" w14:textId="77777777">
              <w:trPr>
                <w:tblCellSpacing w:w="15" w:type="dxa"/>
              </w:trPr>
              <w:tc>
                <w:tcPr>
                  <w:tcW w:w="0" w:type="auto"/>
                  <w:shd w:val="clear" w:color="auto" w:fill="D7D7D7"/>
                  <w:vAlign w:val="center"/>
                  <w:hideMark/>
                </w:tcPr>
                <w:p w14:paraId="7E1D9019" w14:textId="77777777" w:rsidR="00291B87" w:rsidRPr="00291B87" w:rsidRDefault="00291B87">
                  <w:pPr>
                    <w:rPr>
                      <w:rFonts w:ascii="Times New Roman" w:hAnsi="Times New Roman" w:cs="Times New Roman"/>
                    </w:rPr>
                  </w:pPr>
                  <w:r w:rsidRPr="00291B87">
                    <w:rPr>
                      <w:rFonts w:ascii="Times New Roman" w:hAnsi="Times New Roman" w:cs="Times New Roman"/>
                    </w:rPr>
                    <w:t>Libya</w:t>
                  </w:r>
                </w:p>
              </w:tc>
              <w:tc>
                <w:tcPr>
                  <w:tcW w:w="0" w:type="auto"/>
                  <w:shd w:val="clear" w:color="auto" w:fill="D7D7D7"/>
                  <w:vAlign w:val="center"/>
                  <w:hideMark/>
                </w:tcPr>
                <w:p w14:paraId="4F2DFB6E"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c>
                <w:tcPr>
                  <w:tcW w:w="0" w:type="auto"/>
                  <w:shd w:val="clear" w:color="auto" w:fill="D7D7D7"/>
                  <w:vAlign w:val="center"/>
                  <w:hideMark/>
                </w:tcPr>
                <w:p w14:paraId="3213779D" w14:textId="77777777" w:rsidR="00291B87" w:rsidRPr="00291B87" w:rsidRDefault="00291B87">
                  <w:pPr>
                    <w:rPr>
                      <w:rFonts w:ascii="Times New Roman" w:hAnsi="Times New Roman" w:cs="Times New Roman"/>
                    </w:rPr>
                  </w:pPr>
                  <w:r w:rsidRPr="00291B87">
                    <w:rPr>
                      <w:rFonts w:ascii="Times New Roman" w:hAnsi="Times New Roman" w:cs="Times New Roman"/>
                    </w:rPr>
                    <w:t>18 Jun 2004 a</w:t>
                  </w:r>
                </w:p>
              </w:tc>
            </w:tr>
            <w:tr w:rsidR="00291B87" w:rsidRPr="00291B87" w14:paraId="18FC7342" w14:textId="77777777">
              <w:trPr>
                <w:tblCellSpacing w:w="15" w:type="dxa"/>
              </w:trPr>
              <w:tc>
                <w:tcPr>
                  <w:tcW w:w="0" w:type="auto"/>
                  <w:shd w:val="clear" w:color="auto" w:fill="D7D7D7"/>
                  <w:vAlign w:val="center"/>
                  <w:hideMark/>
                </w:tcPr>
                <w:p w14:paraId="55BD5E13" w14:textId="77777777" w:rsidR="00291B87" w:rsidRPr="00291B87" w:rsidRDefault="00291B87">
                  <w:pPr>
                    <w:rPr>
                      <w:rFonts w:ascii="Times New Roman" w:hAnsi="Times New Roman" w:cs="Times New Roman"/>
                    </w:rPr>
                  </w:pPr>
                  <w:r w:rsidRPr="00291B87">
                    <w:rPr>
                      <w:rFonts w:ascii="Times New Roman" w:hAnsi="Times New Roman" w:cs="Times New Roman"/>
                    </w:rPr>
                    <w:t>Madagascar</w:t>
                  </w:r>
                </w:p>
              </w:tc>
              <w:tc>
                <w:tcPr>
                  <w:tcW w:w="0" w:type="auto"/>
                  <w:shd w:val="clear" w:color="auto" w:fill="D7D7D7"/>
                  <w:vAlign w:val="center"/>
                  <w:hideMark/>
                </w:tcPr>
                <w:p w14:paraId="5CCED7EA"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24 Sep 2014 </w:t>
                  </w:r>
                </w:p>
              </w:tc>
              <w:tc>
                <w:tcPr>
                  <w:tcW w:w="0" w:type="auto"/>
                  <w:shd w:val="clear" w:color="auto" w:fill="D7D7D7"/>
                  <w:vAlign w:val="center"/>
                  <w:hideMark/>
                </w:tcPr>
                <w:p w14:paraId="063E241F"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13 May 2015 </w:t>
                  </w:r>
                </w:p>
              </w:tc>
            </w:tr>
            <w:tr w:rsidR="00291B87" w:rsidRPr="00291B87" w14:paraId="04F2511B" w14:textId="77777777">
              <w:trPr>
                <w:tblCellSpacing w:w="15" w:type="dxa"/>
              </w:trPr>
              <w:tc>
                <w:tcPr>
                  <w:tcW w:w="0" w:type="auto"/>
                  <w:shd w:val="clear" w:color="auto" w:fill="D7D7D7"/>
                  <w:vAlign w:val="center"/>
                  <w:hideMark/>
                </w:tcPr>
                <w:p w14:paraId="27DE7515" w14:textId="77777777" w:rsidR="00291B87" w:rsidRPr="00291B87" w:rsidRDefault="00291B87">
                  <w:pPr>
                    <w:rPr>
                      <w:rFonts w:ascii="Times New Roman" w:hAnsi="Times New Roman" w:cs="Times New Roman"/>
                    </w:rPr>
                  </w:pPr>
                  <w:r w:rsidRPr="00291B87">
                    <w:rPr>
                      <w:rFonts w:ascii="Times New Roman" w:hAnsi="Times New Roman" w:cs="Times New Roman"/>
                    </w:rPr>
                    <w:t>Mali</w:t>
                  </w:r>
                </w:p>
              </w:tc>
              <w:tc>
                <w:tcPr>
                  <w:tcW w:w="0" w:type="auto"/>
                  <w:shd w:val="clear" w:color="auto" w:fill="D7D7D7"/>
                  <w:vAlign w:val="center"/>
                  <w:hideMark/>
                </w:tcPr>
                <w:p w14:paraId="1C3E72C2"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c>
                <w:tcPr>
                  <w:tcW w:w="0" w:type="auto"/>
                  <w:shd w:val="clear" w:color="auto" w:fill="D7D7D7"/>
                  <w:vAlign w:val="center"/>
                  <w:hideMark/>
                </w:tcPr>
                <w:p w14:paraId="22C544EF" w14:textId="77777777" w:rsidR="00291B87" w:rsidRPr="00291B87" w:rsidRDefault="00291B87">
                  <w:pPr>
                    <w:rPr>
                      <w:rFonts w:ascii="Times New Roman" w:hAnsi="Times New Roman" w:cs="Times New Roman"/>
                    </w:rPr>
                  </w:pPr>
                  <w:r w:rsidRPr="00291B87">
                    <w:rPr>
                      <w:rFonts w:ascii="Times New Roman" w:hAnsi="Times New Roman" w:cs="Times New Roman"/>
                    </w:rPr>
                    <w:t> 5 Jun 2003 a</w:t>
                  </w:r>
                </w:p>
              </w:tc>
            </w:tr>
            <w:tr w:rsidR="00291B87" w:rsidRPr="00291B87" w14:paraId="18D1B7B4" w14:textId="77777777">
              <w:trPr>
                <w:tblCellSpacing w:w="15" w:type="dxa"/>
              </w:trPr>
              <w:tc>
                <w:tcPr>
                  <w:tcW w:w="0" w:type="auto"/>
                  <w:shd w:val="clear" w:color="auto" w:fill="D7D7D7"/>
                  <w:vAlign w:val="center"/>
                  <w:hideMark/>
                </w:tcPr>
                <w:p w14:paraId="5F1E28D6" w14:textId="77777777" w:rsidR="00291B87" w:rsidRPr="00291B87" w:rsidRDefault="00291B87">
                  <w:pPr>
                    <w:rPr>
                      <w:rFonts w:ascii="Times New Roman" w:hAnsi="Times New Roman" w:cs="Times New Roman"/>
                    </w:rPr>
                  </w:pPr>
                  <w:r w:rsidRPr="00291B87">
                    <w:rPr>
                      <w:rFonts w:ascii="Times New Roman" w:hAnsi="Times New Roman" w:cs="Times New Roman"/>
                    </w:rPr>
                    <w:t>Mauritania</w:t>
                  </w:r>
                </w:p>
              </w:tc>
              <w:tc>
                <w:tcPr>
                  <w:tcW w:w="0" w:type="auto"/>
                  <w:shd w:val="clear" w:color="auto" w:fill="D7D7D7"/>
                  <w:vAlign w:val="center"/>
                  <w:hideMark/>
                </w:tcPr>
                <w:p w14:paraId="23118424"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c>
                <w:tcPr>
                  <w:tcW w:w="0" w:type="auto"/>
                  <w:shd w:val="clear" w:color="auto" w:fill="D7D7D7"/>
                  <w:vAlign w:val="center"/>
                  <w:hideMark/>
                </w:tcPr>
                <w:p w14:paraId="72073038" w14:textId="77777777" w:rsidR="00291B87" w:rsidRPr="00291B87" w:rsidRDefault="00291B87">
                  <w:pPr>
                    <w:rPr>
                      <w:rFonts w:ascii="Times New Roman" w:hAnsi="Times New Roman" w:cs="Times New Roman"/>
                    </w:rPr>
                  </w:pPr>
                  <w:r w:rsidRPr="00291B87">
                    <w:rPr>
                      <w:rFonts w:ascii="Times New Roman" w:hAnsi="Times New Roman" w:cs="Times New Roman"/>
                    </w:rPr>
                    <w:t>22 Jan 2007 a</w:t>
                  </w:r>
                </w:p>
              </w:tc>
            </w:tr>
            <w:tr w:rsidR="00291B87" w:rsidRPr="00291B87" w14:paraId="565BE456" w14:textId="77777777">
              <w:trPr>
                <w:tblCellSpacing w:w="15" w:type="dxa"/>
              </w:trPr>
              <w:tc>
                <w:tcPr>
                  <w:tcW w:w="0" w:type="auto"/>
                  <w:shd w:val="clear" w:color="auto" w:fill="D7D7D7"/>
                  <w:vAlign w:val="center"/>
                  <w:hideMark/>
                </w:tcPr>
                <w:p w14:paraId="40812279" w14:textId="77777777" w:rsidR="00291B87" w:rsidRPr="00291B87" w:rsidRDefault="00291B87">
                  <w:pPr>
                    <w:rPr>
                      <w:rFonts w:ascii="Times New Roman" w:hAnsi="Times New Roman" w:cs="Times New Roman"/>
                    </w:rPr>
                  </w:pPr>
                  <w:hyperlink r:id="rId15" w:anchor="EndDec" w:history="1">
                    <w:r w:rsidRPr="00291B87">
                      <w:rPr>
                        <w:rStyle w:val="Hyperlink"/>
                        <w:rFonts w:ascii="Times New Roman" w:hAnsi="Times New Roman" w:cs="Times New Roman"/>
                      </w:rPr>
                      <w:t>Mexico</w:t>
                    </w:r>
                  </w:hyperlink>
                </w:p>
              </w:tc>
              <w:tc>
                <w:tcPr>
                  <w:tcW w:w="0" w:type="auto"/>
                  <w:shd w:val="clear" w:color="auto" w:fill="D7D7D7"/>
                  <w:vAlign w:val="center"/>
                  <w:hideMark/>
                </w:tcPr>
                <w:p w14:paraId="35144AA2"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22 May 1991 </w:t>
                  </w:r>
                </w:p>
              </w:tc>
              <w:tc>
                <w:tcPr>
                  <w:tcW w:w="0" w:type="auto"/>
                  <w:shd w:val="clear" w:color="auto" w:fill="D7D7D7"/>
                  <w:vAlign w:val="center"/>
                  <w:hideMark/>
                </w:tcPr>
                <w:p w14:paraId="667FF80C"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 8 Mar 1999 </w:t>
                  </w:r>
                </w:p>
              </w:tc>
            </w:tr>
            <w:tr w:rsidR="00291B87" w:rsidRPr="00291B87" w14:paraId="606D5227" w14:textId="77777777">
              <w:trPr>
                <w:tblCellSpacing w:w="15" w:type="dxa"/>
              </w:trPr>
              <w:tc>
                <w:tcPr>
                  <w:tcW w:w="0" w:type="auto"/>
                  <w:shd w:val="clear" w:color="auto" w:fill="D7D7D7"/>
                  <w:vAlign w:val="center"/>
                  <w:hideMark/>
                </w:tcPr>
                <w:p w14:paraId="1E539A60"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Montenegro </w:t>
                  </w:r>
                  <w:hyperlink r:id="rId16" w:anchor="2" w:history="1">
                    <w:r w:rsidRPr="00291B87">
                      <w:rPr>
                        <w:rStyle w:val="Hyperlink"/>
                        <w:rFonts w:ascii="Times New Roman" w:hAnsi="Times New Roman" w:cs="Times New Roman"/>
                        <w:vertAlign w:val="superscript"/>
                      </w:rPr>
                      <w:t>2</w:t>
                    </w:r>
                  </w:hyperlink>
                  <w:r w:rsidRPr="00291B87">
                    <w:rPr>
                      <w:rFonts w:ascii="Times New Roman" w:hAnsi="Times New Roman" w:cs="Times New Roman"/>
                      <w:vertAlign w:val="superscript"/>
                    </w:rPr>
                    <w:t xml:space="preserve"> </w:t>
                  </w:r>
                </w:p>
              </w:tc>
              <w:tc>
                <w:tcPr>
                  <w:tcW w:w="0" w:type="auto"/>
                  <w:shd w:val="clear" w:color="auto" w:fill="D7D7D7"/>
                  <w:vAlign w:val="center"/>
                  <w:hideMark/>
                </w:tcPr>
                <w:p w14:paraId="08561445" w14:textId="77777777" w:rsidR="00291B87" w:rsidRPr="00291B87" w:rsidRDefault="00291B87">
                  <w:pPr>
                    <w:rPr>
                      <w:rFonts w:ascii="Times New Roman" w:hAnsi="Times New Roman" w:cs="Times New Roman"/>
                    </w:rPr>
                  </w:pPr>
                  <w:r w:rsidRPr="00291B87">
                    <w:rPr>
                      <w:rFonts w:ascii="Times New Roman" w:hAnsi="Times New Roman" w:cs="Times New Roman"/>
                    </w:rPr>
                    <w:t>23 Oct 2006 d</w:t>
                  </w:r>
                </w:p>
              </w:tc>
              <w:tc>
                <w:tcPr>
                  <w:tcW w:w="0" w:type="auto"/>
                  <w:shd w:val="clear" w:color="auto" w:fill="D7D7D7"/>
                  <w:vAlign w:val="center"/>
                  <w:hideMark/>
                </w:tcPr>
                <w:p w14:paraId="695441CD"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r>
            <w:tr w:rsidR="00291B87" w:rsidRPr="00291B87" w14:paraId="63A85197" w14:textId="77777777">
              <w:trPr>
                <w:tblCellSpacing w:w="15" w:type="dxa"/>
              </w:trPr>
              <w:tc>
                <w:tcPr>
                  <w:tcW w:w="0" w:type="auto"/>
                  <w:shd w:val="clear" w:color="auto" w:fill="D7D7D7"/>
                  <w:vAlign w:val="center"/>
                  <w:hideMark/>
                </w:tcPr>
                <w:p w14:paraId="5CF58599" w14:textId="77777777" w:rsidR="00291B87" w:rsidRPr="00291B87" w:rsidRDefault="00291B87">
                  <w:pPr>
                    <w:rPr>
                      <w:rFonts w:ascii="Times New Roman" w:hAnsi="Times New Roman" w:cs="Times New Roman"/>
                    </w:rPr>
                  </w:pPr>
                  <w:hyperlink r:id="rId17" w:anchor="EndDec" w:history="1">
                    <w:r w:rsidRPr="00291B87">
                      <w:rPr>
                        <w:rStyle w:val="Hyperlink"/>
                        <w:rFonts w:ascii="Times New Roman" w:hAnsi="Times New Roman" w:cs="Times New Roman"/>
                      </w:rPr>
                      <w:t>Morocco</w:t>
                    </w:r>
                  </w:hyperlink>
                </w:p>
              </w:tc>
              <w:tc>
                <w:tcPr>
                  <w:tcW w:w="0" w:type="auto"/>
                  <w:shd w:val="clear" w:color="auto" w:fill="D7D7D7"/>
                  <w:vAlign w:val="center"/>
                  <w:hideMark/>
                </w:tcPr>
                <w:p w14:paraId="521319D8"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15 Aug 1991 </w:t>
                  </w:r>
                </w:p>
              </w:tc>
              <w:tc>
                <w:tcPr>
                  <w:tcW w:w="0" w:type="auto"/>
                  <w:shd w:val="clear" w:color="auto" w:fill="D7D7D7"/>
                  <w:vAlign w:val="center"/>
                  <w:hideMark/>
                </w:tcPr>
                <w:p w14:paraId="41D35673"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21 Jun 1993 </w:t>
                  </w:r>
                </w:p>
              </w:tc>
            </w:tr>
            <w:tr w:rsidR="00291B87" w:rsidRPr="00291B87" w14:paraId="162E6DBB" w14:textId="77777777">
              <w:trPr>
                <w:tblCellSpacing w:w="15" w:type="dxa"/>
              </w:trPr>
              <w:tc>
                <w:tcPr>
                  <w:tcW w:w="0" w:type="auto"/>
                  <w:shd w:val="clear" w:color="auto" w:fill="D7D7D7"/>
                  <w:vAlign w:val="center"/>
                  <w:hideMark/>
                </w:tcPr>
                <w:p w14:paraId="4B4F0990" w14:textId="77777777" w:rsidR="00291B87" w:rsidRPr="00291B87" w:rsidRDefault="00291B87">
                  <w:pPr>
                    <w:rPr>
                      <w:rFonts w:ascii="Times New Roman" w:hAnsi="Times New Roman" w:cs="Times New Roman"/>
                    </w:rPr>
                  </w:pPr>
                  <w:r w:rsidRPr="00291B87">
                    <w:rPr>
                      <w:rFonts w:ascii="Times New Roman" w:hAnsi="Times New Roman" w:cs="Times New Roman"/>
                    </w:rPr>
                    <w:t>Mozambique</w:t>
                  </w:r>
                </w:p>
              </w:tc>
              <w:tc>
                <w:tcPr>
                  <w:tcW w:w="0" w:type="auto"/>
                  <w:shd w:val="clear" w:color="auto" w:fill="D7D7D7"/>
                  <w:vAlign w:val="center"/>
                  <w:hideMark/>
                </w:tcPr>
                <w:p w14:paraId="322EAEE2"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15 Mar 2012 </w:t>
                  </w:r>
                </w:p>
              </w:tc>
              <w:tc>
                <w:tcPr>
                  <w:tcW w:w="0" w:type="auto"/>
                  <w:shd w:val="clear" w:color="auto" w:fill="D7D7D7"/>
                  <w:vAlign w:val="center"/>
                  <w:hideMark/>
                </w:tcPr>
                <w:p w14:paraId="43F7D836"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19 Aug 2013 </w:t>
                  </w:r>
                </w:p>
              </w:tc>
            </w:tr>
            <w:tr w:rsidR="00291B87" w:rsidRPr="00291B87" w14:paraId="43966E40" w14:textId="77777777">
              <w:trPr>
                <w:tblCellSpacing w:w="15" w:type="dxa"/>
              </w:trPr>
              <w:tc>
                <w:tcPr>
                  <w:tcW w:w="0" w:type="auto"/>
                  <w:shd w:val="clear" w:color="auto" w:fill="D7D7D7"/>
                  <w:vAlign w:val="center"/>
                  <w:hideMark/>
                </w:tcPr>
                <w:p w14:paraId="0E3457CF" w14:textId="77777777" w:rsidR="00291B87" w:rsidRPr="00291B87" w:rsidRDefault="00291B87">
                  <w:pPr>
                    <w:rPr>
                      <w:rFonts w:ascii="Times New Roman" w:hAnsi="Times New Roman" w:cs="Times New Roman"/>
                    </w:rPr>
                  </w:pPr>
                  <w:hyperlink r:id="rId18" w:anchor="EndDec" w:history="1">
                    <w:r w:rsidRPr="00291B87">
                      <w:rPr>
                        <w:rStyle w:val="Hyperlink"/>
                        <w:rFonts w:ascii="Times New Roman" w:hAnsi="Times New Roman" w:cs="Times New Roman"/>
                      </w:rPr>
                      <w:t>Nicaragua</w:t>
                    </w:r>
                  </w:hyperlink>
                </w:p>
              </w:tc>
              <w:tc>
                <w:tcPr>
                  <w:tcW w:w="0" w:type="auto"/>
                  <w:shd w:val="clear" w:color="auto" w:fill="D7D7D7"/>
                  <w:vAlign w:val="center"/>
                  <w:hideMark/>
                </w:tcPr>
                <w:p w14:paraId="09194E82"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c>
                <w:tcPr>
                  <w:tcW w:w="0" w:type="auto"/>
                  <w:shd w:val="clear" w:color="auto" w:fill="D7D7D7"/>
                  <w:vAlign w:val="center"/>
                  <w:hideMark/>
                </w:tcPr>
                <w:p w14:paraId="2AE58E72" w14:textId="77777777" w:rsidR="00291B87" w:rsidRPr="00291B87" w:rsidRDefault="00291B87">
                  <w:pPr>
                    <w:rPr>
                      <w:rFonts w:ascii="Times New Roman" w:hAnsi="Times New Roman" w:cs="Times New Roman"/>
                    </w:rPr>
                  </w:pPr>
                  <w:r w:rsidRPr="00291B87">
                    <w:rPr>
                      <w:rFonts w:ascii="Times New Roman" w:hAnsi="Times New Roman" w:cs="Times New Roman"/>
                    </w:rPr>
                    <w:t>26 Oct 2005 a</w:t>
                  </w:r>
                </w:p>
              </w:tc>
            </w:tr>
            <w:tr w:rsidR="00291B87" w:rsidRPr="00291B87" w14:paraId="4B97B94C" w14:textId="77777777">
              <w:trPr>
                <w:tblCellSpacing w:w="15" w:type="dxa"/>
              </w:trPr>
              <w:tc>
                <w:tcPr>
                  <w:tcW w:w="0" w:type="auto"/>
                  <w:shd w:val="clear" w:color="auto" w:fill="D7D7D7"/>
                  <w:vAlign w:val="center"/>
                  <w:hideMark/>
                </w:tcPr>
                <w:p w14:paraId="7D1067FC" w14:textId="77777777" w:rsidR="00291B87" w:rsidRPr="00291B87" w:rsidRDefault="00291B87">
                  <w:pPr>
                    <w:rPr>
                      <w:rFonts w:ascii="Times New Roman" w:hAnsi="Times New Roman" w:cs="Times New Roman"/>
                    </w:rPr>
                  </w:pPr>
                  <w:r w:rsidRPr="00291B87">
                    <w:rPr>
                      <w:rFonts w:ascii="Times New Roman" w:hAnsi="Times New Roman" w:cs="Times New Roman"/>
                    </w:rPr>
                    <w:t>Niger</w:t>
                  </w:r>
                </w:p>
              </w:tc>
              <w:tc>
                <w:tcPr>
                  <w:tcW w:w="0" w:type="auto"/>
                  <w:shd w:val="clear" w:color="auto" w:fill="D7D7D7"/>
                  <w:vAlign w:val="center"/>
                  <w:hideMark/>
                </w:tcPr>
                <w:p w14:paraId="79722D79"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c>
                <w:tcPr>
                  <w:tcW w:w="0" w:type="auto"/>
                  <w:shd w:val="clear" w:color="auto" w:fill="D7D7D7"/>
                  <w:vAlign w:val="center"/>
                  <w:hideMark/>
                </w:tcPr>
                <w:p w14:paraId="2C476FC6" w14:textId="77777777" w:rsidR="00291B87" w:rsidRPr="00291B87" w:rsidRDefault="00291B87">
                  <w:pPr>
                    <w:rPr>
                      <w:rFonts w:ascii="Times New Roman" w:hAnsi="Times New Roman" w:cs="Times New Roman"/>
                    </w:rPr>
                  </w:pPr>
                  <w:r w:rsidRPr="00291B87">
                    <w:rPr>
                      <w:rFonts w:ascii="Times New Roman" w:hAnsi="Times New Roman" w:cs="Times New Roman"/>
                    </w:rPr>
                    <w:t>18 Mar 2009 a</w:t>
                  </w:r>
                </w:p>
              </w:tc>
            </w:tr>
            <w:tr w:rsidR="00291B87" w:rsidRPr="00291B87" w14:paraId="02C2338E" w14:textId="77777777">
              <w:trPr>
                <w:tblCellSpacing w:w="15" w:type="dxa"/>
              </w:trPr>
              <w:tc>
                <w:tcPr>
                  <w:tcW w:w="0" w:type="auto"/>
                  <w:shd w:val="clear" w:color="auto" w:fill="D7D7D7"/>
                  <w:vAlign w:val="center"/>
                  <w:hideMark/>
                </w:tcPr>
                <w:p w14:paraId="16AC858F" w14:textId="77777777" w:rsidR="00291B87" w:rsidRPr="00291B87" w:rsidRDefault="00291B87">
                  <w:pPr>
                    <w:rPr>
                      <w:rFonts w:ascii="Times New Roman" w:hAnsi="Times New Roman" w:cs="Times New Roman"/>
                    </w:rPr>
                  </w:pPr>
                  <w:r w:rsidRPr="00291B87">
                    <w:rPr>
                      <w:rFonts w:ascii="Times New Roman" w:hAnsi="Times New Roman" w:cs="Times New Roman"/>
                    </w:rPr>
                    <w:t>Nigeria</w:t>
                  </w:r>
                </w:p>
              </w:tc>
              <w:tc>
                <w:tcPr>
                  <w:tcW w:w="0" w:type="auto"/>
                  <w:shd w:val="clear" w:color="auto" w:fill="D7D7D7"/>
                  <w:vAlign w:val="center"/>
                  <w:hideMark/>
                </w:tcPr>
                <w:p w14:paraId="738C7678"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c>
                <w:tcPr>
                  <w:tcW w:w="0" w:type="auto"/>
                  <w:shd w:val="clear" w:color="auto" w:fill="D7D7D7"/>
                  <w:vAlign w:val="center"/>
                  <w:hideMark/>
                </w:tcPr>
                <w:p w14:paraId="6EA9CA49" w14:textId="77777777" w:rsidR="00291B87" w:rsidRPr="00291B87" w:rsidRDefault="00291B87">
                  <w:pPr>
                    <w:rPr>
                      <w:rFonts w:ascii="Times New Roman" w:hAnsi="Times New Roman" w:cs="Times New Roman"/>
                    </w:rPr>
                  </w:pPr>
                  <w:r w:rsidRPr="00291B87">
                    <w:rPr>
                      <w:rFonts w:ascii="Times New Roman" w:hAnsi="Times New Roman" w:cs="Times New Roman"/>
                    </w:rPr>
                    <w:t>27 Jul 2009 a</w:t>
                  </w:r>
                </w:p>
              </w:tc>
            </w:tr>
            <w:tr w:rsidR="00291B87" w:rsidRPr="00291B87" w14:paraId="5D45F59A" w14:textId="77777777">
              <w:trPr>
                <w:tblCellSpacing w:w="15" w:type="dxa"/>
              </w:trPr>
              <w:tc>
                <w:tcPr>
                  <w:tcW w:w="0" w:type="auto"/>
                  <w:shd w:val="clear" w:color="auto" w:fill="D7D7D7"/>
                  <w:vAlign w:val="center"/>
                  <w:hideMark/>
                </w:tcPr>
                <w:p w14:paraId="6F408AC0" w14:textId="77777777" w:rsidR="00291B87" w:rsidRPr="00291B87" w:rsidRDefault="00291B87">
                  <w:pPr>
                    <w:rPr>
                      <w:rFonts w:ascii="Times New Roman" w:hAnsi="Times New Roman" w:cs="Times New Roman"/>
                    </w:rPr>
                  </w:pPr>
                  <w:r w:rsidRPr="00291B87">
                    <w:rPr>
                      <w:rFonts w:ascii="Times New Roman" w:hAnsi="Times New Roman" w:cs="Times New Roman"/>
                    </w:rPr>
                    <w:t>Palau</w:t>
                  </w:r>
                </w:p>
              </w:tc>
              <w:tc>
                <w:tcPr>
                  <w:tcW w:w="0" w:type="auto"/>
                  <w:shd w:val="clear" w:color="auto" w:fill="D7D7D7"/>
                  <w:vAlign w:val="center"/>
                  <w:hideMark/>
                </w:tcPr>
                <w:p w14:paraId="1A17E27D"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20 Sep 2011 </w:t>
                  </w:r>
                </w:p>
              </w:tc>
              <w:tc>
                <w:tcPr>
                  <w:tcW w:w="0" w:type="auto"/>
                  <w:shd w:val="clear" w:color="auto" w:fill="D7D7D7"/>
                  <w:vAlign w:val="center"/>
                  <w:hideMark/>
                </w:tcPr>
                <w:p w14:paraId="21588DD5"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r>
            <w:tr w:rsidR="00291B87" w:rsidRPr="00291B87" w14:paraId="1880A30F" w14:textId="77777777">
              <w:trPr>
                <w:tblCellSpacing w:w="15" w:type="dxa"/>
              </w:trPr>
              <w:tc>
                <w:tcPr>
                  <w:tcW w:w="0" w:type="auto"/>
                  <w:shd w:val="clear" w:color="auto" w:fill="D7D7D7"/>
                  <w:vAlign w:val="center"/>
                  <w:hideMark/>
                </w:tcPr>
                <w:p w14:paraId="5FEBEAE3" w14:textId="77777777" w:rsidR="00291B87" w:rsidRPr="00291B87" w:rsidRDefault="00291B87">
                  <w:pPr>
                    <w:rPr>
                      <w:rFonts w:ascii="Times New Roman" w:hAnsi="Times New Roman" w:cs="Times New Roman"/>
                    </w:rPr>
                  </w:pPr>
                  <w:r w:rsidRPr="00291B87">
                    <w:rPr>
                      <w:rFonts w:ascii="Times New Roman" w:hAnsi="Times New Roman" w:cs="Times New Roman"/>
                    </w:rPr>
                    <w:t>Paraguay</w:t>
                  </w:r>
                </w:p>
              </w:tc>
              <w:tc>
                <w:tcPr>
                  <w:tcW w:w="0" w:type="auto"/>
                  <w:shd w:val="clear" w:color="auto" w:fill="D7D7D7"/>
                  <w:vAlign w:val="center"/>
                  <w:hideMark/>
                </w:tcPr>
                <w:p w14:paraId="789EED6A"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13 Sep 2000 </w:t>
                  </w:r>
                </w:p>
              </w:tc>
              <w:tc>
                <w:tcPr>
                  <w:tcW w:w="0" w:type="auto"/>
                  <w:shd w:val="clear" w:color="auto" w:fill="D7D7D7"/>
                  <w:vAlign w:val="center"/>
                  <w:hideMark/>
                </w:tcPr>
                <w:p w14:paraId="0406EB61"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23 Sep 2008 </w:t>
                  </w:r>
                </w:p>
              </w:tc>
            </w:tr>
            <w:tr w:rsidR="00291B87" w:rsidRPr="00291B87" w14:paraId="63EC8269" w14:textId="77777777">
              <w:trPr>
                <w:tblCellSpacing w:w="15" w:type="dxa"/>
              </w:trPr>
              <w:tc>
                <w:tcPr>
                  <w:tcW w:w="0" w:type="auto"/>
                  <w:shd w:val="clear" w:color="auto" w:fill="D7D7D7"/>
                  <w:vAlign w:val="center"/>
                  <w:hideMark/>
                </w:tcPr>
                <w:p w14:paraId="19FC407B" w14:textId="77777777" w:rsidR="00291B87" w:rsidRPr="00291B87" w:rsidRDefault="00291B87">
                  <w:pPr>
                    <w:rPr>
                      <w:rFonts w:ascii="Times New Roman" w:hAnsi="Times New Roman" w:cs="Times New Roman"/>
                    </w:rPr>
                  </w:pPr>
                  <w:r w:rsidRPr="00291B87">
                    <w:rPr>
                      <w:rFonts w:ascii="Times New Roman" w:hAnsi="Times New Roman" w:cs="Times New Roman"/>
                    </w:rPr>
                    <w:t>Peru</w:t>
                  </w:r>
                </w:p>
              </w:tc>
              <w:tc>
                <w:tcPr>
                  <w:tcW w:w="0" w:type="auto"/>
                  <w:shd w:val="clear" w:color="auto" w:fill="D7D7D7"/>
                  <w:vAlign w:val="center"/>
                  <w:hideMark/>
                </w:tcPr>
                <w:p w14:paraId="7D4273D7"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22 Sep 2004 </w:t>
                  </w:r>
                </w:p>
              </w:tc>
              <w:tc>
                <w:tcPr>
                  <w:tcW w:w="0" w:type="auto"/>
                  <w:shd w:val="clear" w:color="auto" w:fill="D7D7D7"/>
                  <w:vAlign w:val="center"/>
                  <w:hideMark/>
                </w:tcPr>
                <w:p w14:paraId="7962F20B"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14 Sep 2005 </w:t>
                  </w:r>
                </w:p>
              </w:tc>
            </w:tr>
            <w:tr w:rsidR="00291B87" w:rsidRPr="00291B87" w14:paraId="0A0C28A6" w14:textId="77777777">
              <w:trPr>
                <w:tblCellSpacing w:w="15" w:type="dxa"/>
              </w:trPr>
              <w:tc>
                <w:tcPr>
                  <w:tcW w:w="0" w:type="auto"/>
                  <w:shd w:val="clear" w:color="auto" w:fill="D7D7D7"/>
                  <w:vAlign w:val="center"/>
                  <w:hideMark/>
                </w:tcPr>
                <w:p w14:paraId="0353DE13" w14:textId="77777777" w:rsidR="00291B87" w:rsidRPr="00291B87" w:rsidRDefault="00291B87">
                  <w:pPr>
                    <w:rPr>
                      <w:rFonts w:ascii="Times New Roman" w:hAnsi="Times New Roman" w:cs="Times New Roman"/>
                    </w:rPr>
                  </w:pPr>
                  <w:r w:rsidRPr="00291B87">
                    <w:rPr>
                      <w:rFonts w:ascii="Times New Roman" w:hAnsi="Times New Roman" w:cs="Times New Roman"/>
                    </w:rPr>
                    <w:t>Philippines</w:t>
                  </w:r>
                </w:p>
              </w:tc>
              <w:tc>
                <w:tcPr>
                  <w:tcW w:w="0" w:type="auto"/>
                  <w:shd w:val="clear" w:color="auto" w:fill="D7D7D7"/>
                  <w:vAlign w:val="center"/>
                  <w:hideMark/>
                </w:tcPr>
                <w:p w14:paraId="437B2FE8"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15 Nov 1993 </w:t>
                  </w:r>
                </w:p>
              </w:tc>
              <w:tc>
                <w:tcPr>
                  <w:tcW w:w="0" w:type="auto"/>
                  <w:shd w:val="clear" w:color="auto" w:fill="D7D7D7"/>
                  <w:vAlign w:val="center"/>
                  <w:hideMark/>
                </w:tcPr>
                <w:p w14:paraId="67E9A92E"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 5 Jul 1995 </w:t>
                  </w:r>
                </w:p>
              </w:tc>
            </w:tr>
            <w:tr w:rsidR="00291B87" w:rsidRPr="00291B87" w14:paraId="696444E7" w14:textId="77777777">
              <w:trPr>
                <w:tblCellSpacing w:w="15" w:type="dxa"/>
              </w:trPr>
              <w:tc>
                <w:tcPr>
                  <w:tcW w:w="0" w:type="auto"/>
                  <w:shd w:val="clear" w:color="auto" w:fill="D7D7D7"/>
                  <w:vAlign w:val="center"/>
                  <w:hideMark/>
                </w:tcPr>
                <w:p w14:paraId="0F80211B" w14:textId="77777777" w:rsidR="00291B87" w:rsidRPr="00291B87" w:rsidRDefault="00291B87">
                  <w:pPr>
                    <w:rPr>
                      <w:rFonts w:ascii="Times New Roman" w:hAnsi="Times New Roman" w:cs="Times New Roman"/>
                    </w:rPr>
                  </w:pPr>
                  <w:r w:rsidRPr="00291B87">
                    <w:rPr>
                      <w:rFonts w:ascii="Times New Roman" w:hAnsi="Times New Roman" w:cs="Times New Roman"/>
                    </w:rPr>
                    <w:t>Rwanda</w:t>
                  </w:r>
                </w:p>
              </w:tc>
              <w:tc>
                <w:tcPr>
                  <w:tcW w:w="0" w:type="auto"/>
                  <w:shd w:val="clear" w:color="auto" w:fill="D7D7D7"/>
                  <w:vAlign w:val="center"/>
                  <w:hideMark/>
                </w:tcPr>
                <w:p w14:paraId="4182B025"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c>
                <w:tcPr>
                  <w:tcW w:w="0" w:type="auto"/>
                  <w:shd w:val="clear" w:color="auto" w:fill="D7D7D7"/>
                  <w:vAlign w:val="center"/>
                  <w:hideMark/>
                </w:tcPr>
                <w:p w14:paraId="4DAC6324" w14:textId="77777777" w:rsidR="00291B87" w:rsidRPr="00291B87" w:rsidRDefault="00291B87">
                  <w:pPr>
                    <w:rPr>
                      <w:rFonts w:ascii="Times New Roman" w:hAnsi="Times New Roman" w:cs="Times New Roman"/>
                    </w:rPr>
                  </w:pPr>
                  <w:r w:rsidRPr="00291B87">
                    <w:rPr>
                      <w:rFonts w:ascii="Times New Roman" w:hAnsi="Times New Roman" w:cs="Times New Roman"/>
                    </w:rPr>
                    <w:t>15 Dec 2008 a</w:t>
                  </w:r>
                </w:p>
              </w:tc>
            </w:tr>
            <w:tr w:rsidR="00291B87" w:rsidRPr="00291B87" w14:paraId="655E225A" w14:textId="77777777">
              <w:trPr>
                <w:tblCellSpacing w:w="15" w:type="dxa"/>
              </w:trPr>
              <w:tc>
                <w:tcPr>
                  <w:tcW w:w="0" w:type="auto"/>
                  <w:shd w:val="clear" w:color="auto" w:fill="D7D7D7"/>
                  <w:vAlign w:val="center"/>
                  <w:hideMark/>
                </w:tcPr>
                <w:p w14:paraId="46B4302D" w14:textId="77777777" w:rsidR="00291B87" w:rsidRPr="00291B87" w:rsidRDefault="00291B87">
                  <w:pPr>
                    <w:rPr>
                      <w:rFonts w:ascii="Times New Roman" w:hAnsi="Times New Roman" w:cs="Times New Roman"/>
                    </w:rPr>
                  </w:pPr>
                  <w:r w:rsidRPr="00291B87">
                    <w:rPr>
                      <w:rFonts w:ascii="Times New Roman" w:hAnsi="Times New Roman" w:cs="Times New Roman"/>
                    </w:rPr>
                    <w:t>Sao Tome and Principe</w:t>
                  </w:r>
                </w:p>
              </w:tc>
              <w:tc>
                <w:tcPr>
                  <w:tcW w:w="0" w:type="auto"/>
                  <w:shd w:val="clear" w:color="auto" w:fill="D7D7D7"/>
                  <w:vAlign w:val="center"/>
                  <w:hideMark/>
                </w:tcPr>
                <w:p w14:paraId="09A91B86"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 6 Sep 2000 </w:t>
                  </w:r>
                </w:p>
              </w:tc>
              <w:tc>
                <w:tcPr>
                  <w:tcW w:w="0" w:type="auto"/>
                  <w:shd w:val="clear" w:color="auto" w:fill="D7D7D7"/>
                  <w:vAlign w:val="center"/>
                  <w:hideMark/>
                </w:tcPr>
                <w:p w14:paraId="379189BE"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r>
            <w:tr w:rsidR="00291B87" w:rsidRPr="00291B87" w14:paraId="7FD57CC8" w14:textId="77777777">
              <w:trPr>
                <w:tblCellSpacing w:w="15" w:type="dxa"/>
              </w:trPr>
              <w:tc>
                <w:tcPr>
                  <w:tcW w:w="0" w:type="auto"/>
                  <w:shd w:val="clear" w:color="auto" w:fill="D7D7D7"/>
                  <w:vAlign w:val="center"/>
                  <w:hideMark/>
                </w:tcPr>
                <w:p w14:paraId="6758B8D9" w14:textId="77777777" w:rsidR="00291B87" w:rsidRPr="00291B87" w:rsidRDefault="00291B87">
                  <w:pPr>
                    <w:rPr>
                      <w:rFonts w:ascii="Times New Roman" w:hAnsi="Times New Roman" w:cs="Times New Roman"/>
                    </w:rPr>
                  </w:pPr>
                  <w:r w:rsidRPr="00291B87">
                    <w:rPr>
                      <w:rFonts w:ascii="Times New Roman" w:hAnsi="Times New Roman" w:cs="Times New Roman"/>
                    </w:rPr>
                    <w:t>Senegal</w:t>
                  </w:r>
                </w:p>
              </w:tc>
              <w:tc>
                <w:tcPr>
                  <w:tcW w:w="0" w:type="auto"/>
                  <w:shd w:val="clear" w:color="auto" w:fill="D7D7D7"/>
                  <w:vAlign w:val="center"/>
                  <w:hideMark/>
                </w:tcPr>
                <w:p w14:paraId="51B85B16"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c>
                <w:tcPr>
                  <w:tcW w:w="0" w:type="auto"/>
                  <w:shd w:val="clear" w:color="auto" w:fill="D7D7D7"/>
                  <w:vAlign w:val="center"/>
                  <w:hideMark/>
                </w:tcPr>
                <w:p w14:paraId="288B374E" w14:textId="77777777" w:rsidR="00291B87" w:rsidRPr="00291B87" w:rsidRDefault="00291B87">
                  <w:pPr>
                    <w:rPr>
                      <w:rFonts w:ascii="Times New Roman" w:hAnsi="Times New Roman" w:cs="Times New Roman"/>
                    </w:rPr>
                  </w:pPr>
                  <w:r w:rsidRPr="00291B87">
                    <w:rPr>
                      <w:rFonts w:ascii="Times New Roman" w:hAnsi="Times New Roman" w:cs="Times New Roman"/>
                    </w:rPr>
                    <w:t> 9 Jun 1999 a</w:t>
                  </w:r>
                </w:p>
              </w:tc>
            </w:tr>
            <w:tr w:rsidR="00291B87" w:rsidRPr="00291B87" w14:paraId="5089BDE4" w14:textId="77777777">
              <w:trPr>
                <w:tblCellSpacing w:w="15" w:type="dxa"/>
              </w:trPr>
              <w:tc>
                <w:tcPr>
                  <w:tcW w:w="0" w:type="auto"/>
                  <w:shd w:val="clear" w:color="auto" w:fill="D7D7D7"/>
                  <w:vAlign w:val="center"/>
                  <w:hideMark/>
                </w:tcPr>
                <w:p w14:paraId="3C20EF81" w14:textId="77777777" w:rsidR="00291B87" w:rsidRPr="00291B87" w:rsidRDefault="00291B87">
                  <w:pPr>
                    <w:rPr>
                      <w:rFonts w:ascii="Times New Roman" w:hAnsi="Times New Roman" w:cs="Times New Roman"/>
                    </w:rPr>
                  </w:pPr>
                  <w:r w:rsidRPr="00291B87">
                    <w:rPr>
                      <w:rFonts w:ascii="Times New Roman" w:hAnsi="Times New Roman" w:cs="Times New Roman"/>
                    </w:rPr>
                    <w:t>Serbia</w:t>
                  </w:r>
                </w:p>
              </w:tc>
              <w:tc>
                <w:tcPr>
                  <w:tcW w:w="0" w:type="auto"/>
                  <w:shd w:val="clear" w:color="auto" w:fill="D7D7D7"/>
                  <w:vAlign w:val="center"/>
                  <w:hideMark/>
                </w:tcPr>
                <w:p w14:paraId="5691029A"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11 Nov 2004 </w:t>
                  </w:r>
                </w:p>
              </w:tc>
              <w:tc>
                <w:tcPr>
                  <w:tcW w:w="0" w:type="auto"/>
                  <w:shd w:val="clear" w:color="auto" w:fill="D7D7D7"/>
                  <w:vAlign w:val="center"/>
                  <w:hideMark/>
                </w:tcPr>
                <w:p w14:paraId="141DA683"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r>
            <w:tr w:rsidR="00291B87" w:rsidRPr="00291B87" w14:paraId="08DB74AE" w14:textId="77777777">
              <w:trPr>
                <w:tblCellSpacing w:w="15" w:type="dxa"/>
              </w:trPr>
              <w:tc>
                <w:tcPr>
                  <w:tcW w:w="0" w:type="auto"/>
                  <w:shd w:val="clear" w:color="auto" w:fill="D7D7D7"/>
                  <w:vAlign w:val="center"/>
                  <w:hideMark/>
                </w:tcPr>
                <w:p w14:paraId="4F46A68C" w14:textId="77777777" w:rsidR="00291B87" w:rsidRPr="00291B87" w:rsidRDefault="00291B87">
                  <w:pPr>
                    <w:rPr>
                      <w:rFonts w:ascii="Times New Roman" w:hAnsi="Times New Roman" w:cs="Times New Roman"/>
                    </w:rPr>
                  </w:pPr>
                  <w:r w:rsidRPr="00291B87">
                    <w:rPr>
                      <w:rFonts w:ascii="Times New Roman" w:hAnsi="Times New Roman" w:cs="Times New Roman"/>
                    </w:rPr>
                    <w:t>Seychelles</w:t>
                  </w:r>
                </w:p>
              </w:tc>
              <w:tc>
                <w:tcPr>
                  <w:tcW w:w="0" w:type="auto"/>
                  <w:shd w:val="clear" w:color="auto" w:fill="D7D7D7"/>
                  <w:vAlign w:val="center"/>
                  <w:hideMark/>
                </w:tcPr>
                <w:p w14:paraId="64703714"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c>
                <w:tcPr>
                  <w:tcW w:w="0" w:type="auto"/>
                  <w:shd w:val="clear" w:color="auto" w:fill="D7D7D7"/>
                  <w:vAlign w:val="center"/>
                  <w:hideMark/>
                </w:tcPr>
                <w:p w14:paraId="3FFDDB86" w14:textId="77777777" w:rsidR="00291B87" w:rsidRPr="00291B87" w:rsidRDefault="00291B87">
                  <w:pPr>
                    <w:rPr>
                      <w:rFonts w:ascii="Times New Roman" w:hAnsi="Times New Roman" w:cs="Times New Roman"/>
                    </w:rPr>
                  </w:pPr>
                  <w:r w:rsidRPr="00291B87">
                    <w:rPr>
                      <w:rFonts w:ascii="Times New Roman" w:hAnsi="Times New Roman" w:cs="Times New Roman"/>
                    </w:rPr>
                    <w:t>15 Dec 1994 a</w:t>
                  </w:r>
                </w:p>
              </w:tc>
            </w:tr>
            <w:tr w:rsidR="00291B87" w:rsidRPr="00291B87" w14:paraId="080305BE" w14:textId="77777777">
              <w:trPr>
                <w:tblCellSpacing w:w="15" w:type="dxa"/>
              </w:trPr>
              <w:tc>
                <w:tcPr>
                  <w:tcW w:w="0" w:type="auto"/>
                  <w:shd w:val="clear" w:color="auto" w:fill="D7D7D7"/>
                  <w:vAlign w:val="center"/>
                  <w:hideMark/>
                </w:tcPr>
                <w:p w14:paraId="6617F83F" w14:textId="77777777" w:rsidR="00291B87" w:rsidRPr="00291B87" w:rsidRDefault="00291B87">
                  <w:pPr>
                    <w:rPr>
                      <w:rFonts w:ascii="Times New Roman" w:hAnsi="Times New Roman" w:cs="Times New Roman"/>
                    </w:rPr>
                  </w:pPr>
                  <w:r w:rsidRPr="00291B87">
                    <w:rPr>
                      <w:rFonts w:ascii="Times New Roman" w:hAnsi="Times New Roman" w:cs="Times New Roman"/>
                    </w:rPr>
                    <w:t>Sierra Leone</w:t>
                  </w:r>
                </w:p>
              </w:tc>
              <w:tc>
                <w:tcPr>
                  <w:tcW w:w="0" w:type="auto"/>
                  <w:shd w:val="clear" w:color="auto" w:fill="D7D7D7"/>
                  <w:vAlign w:val="center"/>
                  <w:hideMark/>
                </w:tcPr>
                <w:p w14:paraId="409B7C34"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15 Sep 2000 </w:t>
                  </w:r>
                </w:p>
              </w:tc>
              <w:tc>
                <w:tcPr>
                  <w:tcW w:w="0" w:type="auto"/>
                  <w:shd w:val="clear" w:color="auto" w:fill="D7D7D7"/>
                  <w:vAlign w:val="center"/>
                  <w:hideMark/>
                </w:tcPr>
                <w:p w14:paraId="27F89F46"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r>
            <w:tr w:rsidR="00291B87" w:rsidRPr="00291B87" w14:paraId="356AE0CC" w14:textId="77777777">
              <w:trPr>
                <w:tblCellSpacing w:w="15" w:type="dxa"/>
              </w:trPr>
              <w:tc>
                <w:tcPr>
                  <w:tcW w:w="0" w:type="auto"/>
                  <w:shd w:val="clear" w:color="auto" w:fill="D7D7D7"/>
                  <w:vAlign w:val="center"/>
                  <w:hideMark/>
                </w:tcPr>
                <w:p w14:paraId="76FFFE2C" w14:textId="77777777" w:rsidR="00291B87" w:rsidRPr="00291B87" w:rsidRDefault="00291B87">
                  <w:pPr>
                    <w:rPr>
                      <w:rFonts w:ascii="Times New Roman" w:hAnsi="Times New Roman" w:cs="Times New Roman"/>
                    </w:rPr>
                  </w:pPr>
                  <w:hyperlink r:id="rId19" w:anchor="EndDec" w:history="1">
                    <w:r w:rsidRPr="00291B87">
                      <w:rPr>
                        <w:rStyle w:val="Hyperlink"/>
                        <w:rFonts w:ascii="Times New Roman" w:hAnsi="Times New Roman" w:cs="Times New Roman"/>
                      </w:rPr>
                      <w:t>Sri Lanka</w:t>
                    </w:r>
                  </w:hyperlink>
                </w:p>
              </w:tc>
              <w:tc>
                <w:tcPr>
                  <w:tcW w:w="0" w:type="auto"/>
                  <w:shd w:val="clear" w:color="auto" w:fill="D7D7D7"/>
                  <w:vAlign w:val="center"/>
                  <w:hideMark/>
                </w:tcPr>
                <w:p w14:paraId="55C6C802"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c>
                <w:tcPr>
                  <w:tcW w:w="0" w:type="auto"/>
                  <w:shd w:val="clear" w:color="auto" w:fill="D7D7D7"/>
                  <w:vAlign w:val="center"/>
                  <w:hideMark/>
                </w:tcPr>
                <w:p w14:paraId="45F3CF77" w14:textId="77777777" w:rsidR="00291B87" w:rsidRPr="00291B87" w:rsidRDefault="00291B87">
                  <w:pPr>
                    <w:rPr>
                      <w:rFonts w:ascii="Times New Roman" w:hAnsi="Times New Roman" w:cs="Times New Roman"/>
                    </w:rPr>
                  </w:pPr>
                  <w:r w:rsidRPr="00291B87">
                    <w:rPr>
                      <w:rFonts w:ascii="Times New Roman" w:hAnsi="Times New Roman" w:cs="Times New Roman"/>
                    </w:rPr>
                    <w:t>11 Mar 1996 a</w:t>
                  </w:r>
                </w:p>
              </w:tc>
            </w:tr>
            <w:tr w:rsidR="00291B87" w:rsidRPr="00291B87" w14:paraId="481DD01F" w14:textId="77777777">
              <w:trPr>
                <w:tblCellSpacing w:w="15" w:type="dxa"/>
              </w:trPr>
              <w:tc>
                <w:tcPr>
                  <w:tcW w:w="0" w:type="auto"/>
                  <w:shd w:val="clear" w:color="auto" w:fill="D7D7D7"/>
                  <w:vAlign w:val="center"/>
                  <w:hideMark/>
                </w:tcPr>
                <w:p w14:paraId="603EC068" w14:textId="77777777" w:rsidR="00291B87" w:rsidRPr="00291B87" w:rsidRDefault="00291B87">
                  <w:pPr>
                    <w:rPr>
                      <w:rFonts w:ascii="Times New Roman" w:hAnsi="Times New Roman" w:cs="Times New Roman"/>
                    </w:rPr>
                  </w:pPr>
                  <w:r w:rsidRPr="00291B87">
                    <w:rPr>
                      <w:rFonts w:ascii="Times New Roman" w:hAnsi="Times New Roman" w:cs="Times New Roman"/>
                    </w:rPr>
                    <w:t>St. Vincent and the Grenadines</w:t>
                  </w:r>
                </w:p>
              </w:tc>
              <w:tc>
                <w:tcPr>
                  <w:tcW w:w="0" w:type="auto"/>
                  <w:shd w:val="clear" w:color="auto" w:fill="D7D7D7"/>
                  <w:vAlign w:val="center"/>
                  <w:hideMark/>
                </w:tcPr>
                <w:p w14:paraId="62684EDD"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c>
                <w:tcPr>
                  <w:tcW w:w="0" w:type="auto"/>
                  <w:shd w:val="clear" w:color="auto" w:fill="D7D7D7"/>
                  <w:vAlign w:val="center"/>
                  <w:hideMark/>
                </w:tcPr>
                <w:p w14:paraId="56A66281" w14:textId="77777777" w:rsidR="00291B87" w:rsidRPr="00291B87" w:rsidRDefault="00291B87">
                  <w:pPr>
                    <w:rPr>
                      <w:rFonts w:ascii="Times New Roman" w:hAnsi="Times New Roman" w:cs="Times New Roman"/>
                    </w:rPr>
                  </w:pPr>
                  <w:r w:rsidRPr="00291B87">
                    <w:rPr>
                      <w:rFonts w:ascii="Times New Roman" w:hAnsi="Times New Roman" w:cs="Times New Roman"/>
                    </w:rPr>
                    <w:t>29 Oct 2010 a</w:t>
                  </w:r>
                </w:p>
              </w:tc>
            </w:tr>
            <w:tr w:rsidR="00291B87" w:rsidRPr="00291B87" w14:paraId="5D18DF2E" w14:textId="77777777">
              <w:trPr>
                <w:tblCellSpacing w:w="15" w:type="dxa"/>
              </w:trPr>
              <w:tc>
                <w:tcPr>
                  <w:tcW w:w="0" w:type="auto"/>
                  <w:shd w:val="clear" w:color="auto" w:fill="D7D7D7"/>
                  <w:vAlign w:val="center"/>
                  <w:hideMark/>
                </w:tcPr>
                <w:p w14:paraId="3AC60643" w14:textId="77777777" w:rsidR="00291B87" w:rsidRPr="00291B87" w:rsidRDefault="00291B87">
                  <w:pPr>
                    <w:rPr>
                      <w:rFonts w:ascii="Times New Roman" w:hAnsi="Times New Roman" w:cs="Times New Roman"/>
                    </w:rPr>
                  </w:pPr>
                  <w:hyperlink r:id="rId20" w:anchor="EndDec" w:history="1">
                    <w:r w:rsidRPr="00291B87">
                      <w:rPr>
                        <w:rStyle w:val="Hyperlink"/>
                        <w:rFonts w:ascii="Times New Roman" w:hAnsi="Times New Roman" w:cs="Times New Roman"/>
                      </w:rPr>
                      <w:t>Syrian Arab Republic</w:t>
                    </w:r>
                  </w:hyperlink>
                </w:p>
              </w:tc>
              <w:tc>
                <w:tcPr>
                  <w:tcW w:w="0" w:type="auto"/>
                  <w:shd w:val="clear" w:color="auto" w:fill="D7D7D7"/>
                  <w:vAlign w:val="center"/>
                  <w:hideMark/>
                </w:tcPr>
                <w:p w14:paraId="59EAF960"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c>
                <w:tcPr>
                  <w:tcW w:w="0" w:type="auto"/>
                  <w:shd w:val="clear" w:color="auto" w:fill="D7D7D7"/>
                  <w:vAlign w:val="center"/>
                  <w:hideMark/>
                </w:tcPr>
                <w:p w14:paraId="266DCB31" w14:textId="77777777" w:rsidR="00291B87" w:rsidRPr="00291B87" w:rsidRDefault="00291B87">
                  <w:pPr>
                    <w:rPr>
                      <w:rFonts w:ascii="Times New Roman" w:hAnsi="Times New Roman" w:cs="Times New Roman"/>
                    </w:rPr>
                  </w:pPr>
                  <w:r w:rsidRPr="00291B87">
                    <w:rPr>
                      <w:rFonts w:ascii="Times New Roman" w:hAnsi="Times New Roman" w:cs="Times New Roman"/>
                    </w:rPr>
                    <w:t> 2 Jun 2005 a</w:t>
                  </w:r>
                </w:p>
              </w:tc>
            </w:tr>
            <w:tr w:rsidR="00291B87" w:rsidRPr="00291B87" w14:paraId="689EBB9C" w14:textId="77777777">
              <w:trPr>
                <w:tblCellSpacing w:w="15" w:type="dxa"/>
              </w:trPr>
              <w:tc>
                <w:tcPr>
                  <w:tcW w:w="0" w:type="auto"/>
                  <w:shd w:val="clear" w:color="auto" w:fill="D7D7D7"/>
                  <w:vAlign w:val="center"/>
                  <w:hideMark/>
                </w:tcPr>
                <w:p w14:paraId="1E36D363" w14:textId="77777777" w:rsidR="00291B87" w:rsidRPr="00291B87" w:rsidRDefault="00291B87">
                  <w:pPr>
                    <w:rPr>
                      <w:rFonts w:ascii="Times New Roman" w:hAnsi="Times New Roman" w:cs="Times New Roman"/>
                    </w:rPr>
                  </w:pPr>
                  <w:r w:rsidRPr="00291B87">
                    <w:rPr>
                      <w:rFonts w:ascii="Times New Roman" w:hAnsi="Times New Roman" w:cs="Times New Roman"/>
                    </w:rPr>
                    <w:lastRenderedPageBreak/>
                    <w:t>Tajikistan</w:t>
                  </w:r>
                </w:p>
              </w:tc>
              <w:tc>
                <w:tcPr>
                  <w:tcW w:w="0" w:type="auto"/>
                  <w:shd w:val="clear" w:color="auto" w:fill="D7D7D7"/>
                  <w:vAlign w:val="center"/>
                  <w:hideMark/>
                </w:tcPr>
                <w:p w14:paraId="3858311E"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 7 Sep 2000 </w:t>
                  </w:r>
                </w:p>
              </w:tc>
              <w:tc>
                <w:tcPr>
                  <w:tcW w:w="0" w:type="auto"/>
                  <w:shd w:val="clear" w:color="auto" w:fill="D7D7D7"/>
                  <w:vAlign w:val="center"/>
                  <w:hideMark/>
                </w:tcPr>
                <w:p w14:paraId="2A610F8F"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 8 Jan 2002 </w:t>
                  </w:r>
                </w:p>
              </w:tc>
            </w:tr>
            <w:tr w:rsidR="00291B87" w:rsidRPr="00291B87" w14:paraId="5E3B54AB" w14:textId="77777777">
              <w:trPr>
                <w:tblCellSpacing w:w="15" w:type="dxa"/>
              </w:trPr>
              <w:tc>
                <w:tcPr>
                  <w:tcW w:w="0" w:type="auto"/>
                  <w:shd w:val="clear" w:color="auto" w:fill="D7D7D7"/>
                  <w:vAlign w:val="center"/>
                  <w:hideMark/>
                </w:tcPr>
                <w:p w14:paraId="2C9047A2" w14:textId="77777777" w:rsidR="00291B87" w:rsidRPr="00291B87" w:rsidRDefault="00291B87">
                  <w:pPr>
                    <w:rPr>
                      <w:rFonts w:ascii="Times New Roman" w:hAnsi="Times New Roman" w:cs="Times New Roman"/>
                    </w:rPr>
                  </w:pPr>
                  <w:r w:rsidRPr="00291B87">
                    <w:rPr>
                      <w:rFonts w:ascii="Times New Roman" w:hAnsi="Times New Roman" w:cs="Times New Roman"/>
                    </w:rPr>
                    <w:t>Timor-Leste</w:t>
                  </w:r>
                </w:p>
              </w:tc>
              <w:tc>
                <w:tcPr>
                  <w:tcW w:w="0" w:type="auto"/>
                  <w:shd w:val="clear" w:color="auto" w:fill="D7D7D7"/>
                  <w:vAlign w:val="center"/>
                  <w:hideMark/>
                </w:tcPr>
                <w:p w14:paraId="3618E446"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c>
                <w:tcPr>
                  <w:tcW w:w="0" w:type="auto"/>
                  <w:shd w:val="clear" w:color="auto" w:fill="D7D7D7"/>
                  <w:vAlign w:val="center"/>
                  <w:hideMark/>
                </w:tcPr>
                <w:p w14:paraId="73FA23C6" w14:textId="77777777" w:rsidR="00291B87" w:rsidRPr="00291B87" w:rsidRDefault="00291B87">
                  <w:pPr>
                    <w:rPr>
                      <w:rFonts w:ascii="Times New Roman" w:hAnsi="Times New Roman" w:cs="Times New Roman"/>
                    </w:rPr>
                  </w:pPr>
                  <w:r w:rsidRPr="00291B87">
                    <w:rPr>
                      <w:rFonts w:ascii="Times New Roman" w:hAnsi="Times New Roman" w:cs="Times New Roman"/>
                    </w:rPr>
                    <w:t>30 Jan 2004 a</w:t>
                  </w:r>
                </w:p>
              </w:tc>
            </w:tr>
            <w:tr w:rsidR="00291B87" w:rsidRPr="00291B87" w14:paraId="20492DA6" w14:textId="77777777">
              <w:trPr>
                <w:tblCellSpacing w:w="15" w:type="dxa"/>
              </w:trPr>
              <w:tc>
                <w:tcPr>
                  <w:tcW w:w="0" w:type="auto"/>
                  <w:shd w:val="clear" w:color="auto" w:fill="D7D7D7"/>
                  <w:vAlign w:val="center"/>
                  <w:hideMark/>
                </w:tcPr>
                <w:p w14:paraId="252C1A23" w14:textId="77777777" w:rsidR="00291B87" w:rsidRPr="00291B87" w:rsidRDefault="00291B87">
                  <w:pPr>
                    <w:rPr>
                      <w:rFonts w:ascii="Times New Roman" w:hAnsi="Times New Roman" w:cs="Times New Roman"/>
                    </w:rPr>
                  </w:pPr>
                  <w:r w:rsidRPr="00291B87">
                    <w:rPr>
                      <w:rFonts w:ascii="Times New Roman" w:hAnsi="Times New Roman" w:cs="Times New Roman"/>
                    </w:rPr>
                    <w:t>Togo</w:t>
                  </w:r>
                </w:p>
              </w:tc>
              <w:tc>
                <w:tcPr>
                  <w:tcW w:w="0" w:type="auto"/>
                  <w:shd w:val="clear" w:color="auto" w:fill="D7D7D7"/>
                  <w:vAlign w:val="center"/>
                  <w:hideMark/>
                </w:tcPr>
                <w:p w14:paraId="27F3676A"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15 Nov 2001 </w:t>
                  </w:r>
                </w:p>
              </w:tc>
              <w:tc>
                <w:tcPr>
                  <w:tcW w:w="0" w:type="auto"/>
                  <w:shd w:val="clear" w:color="auto" w:fill="D7D7D7"/>
                  <w:vAlign w:val="center"/>
                  <w:hideMark/>
                </w:tcPr>
                <w:p w14:paraId="3FD317E9"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r>
            <w:tr w:rsidR="00291B87" w:rsidRPr="00291B87" w14:paraId="19F0E7C0" w14:textId="77777777">
              <w:trPr>
                <w:tblCellSpacing w:w="15" w:type="dxa"/>
              </w:trPr>
              <w:tc>
                <w:tcPr>
                  <w:tcW w:w="0" w:type="auto"/>
                  <w:shd w:val="clear" w:color="auto" w:fill="D7D7D7"/>
                  <w:vAlign w:val="center"/>
                  <w:hideMark/>
                </w:tcPr>
                <w:p w14:paraId="3268F147" w14:textId="77777777" w:rsidR="00291B87" w:rsidRPr="00291B87" w:rsidRDefault="00291B87">
                  <w:pPr>
                    <w:rPr>
                      <w:rFonts w:ascii="Times New Roman" w:hAnsi="Times New Roman" w:cs="Times New Roman"/>
                    </w:rPr>
                  </w:pPr>
                  <w:hyperlink r:id="rId21" w:anchor="EndDec" w:history="1">
                    <w:r w:rsidRPr="00291B87">
                      <w:rPr>
                        <w:rStyle w:val="Hyperlink"/>
                        <w:rFonts w:ascii="Times New Roman" w:hAnsi="Times New Roman" w:cs="Times New Roman"/>
                      </w:rPr>
                      <w:t>Turkey</w:t>
                    </w:r>
                  </w:hyperlink>
                </w:p>
              </w:tc>
              <w:tc>
                <w:tcPr>
                  <w:tcW w:w="0" w:type="auto"/>
                  <w:shd w:val="clear" w:color="auto" w:fill="D7D7D7"/>
                  <w:vAlign w:val="center"/>
                  <w:hideMark/>
                </w:tcPr>
                <w:p w14:paraId="7EFCFE91"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13 Jan 1999 </w:t>
                  </w:r>
                </w:p>
              </w:tc>
              <w:tc>
                <w:tcPr>
                  <w:tcW w:w="0" w:type="auto"/>
                  <w:shd w:val="clear" w:color="auto" w:fill="D7D7D7"/>
                  <w:vAlign w:val="center"/>
                  <w:hideMark/>
                </w:tcPr>
                <w:p w14:paraId="4ABEEF58"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27 Sep 2004 </w:t>
                  </w:r>
                </w:p>
              </w:tc>
            </w:tr>
            <w:tr w:rsidR="00291B87" w:rsidRPr="00291B87" w14:paraId="67EAB091" w14:textId="77777777">
              <w:trPr>
                <w:tblCellSpacing w:w="15" w:type="dxa"/>
              </w:trPr>
              <w:tc>
                <w:tcPr>
                  <w:tcW w:w="0" w:type="auto"/>
                  <w:shd w:val="clear" w:color="auto" w:fill="D7D7D7"/>
                  <w:vAlign w:val="center"/>
                  <w:hideMark/>
                </w:tcPr>
                <w:p w14:paraId="49F76FFD" w14:textId="77777777" w:rsidR="00291B87" w:rsidRPr="00291B87" w:rsidRDefault="00291B87">
                  <w:pPr>
                    <w:rPr>
                      <w:rFonts w:ascii="Times New Roman" w:hAnsi="Times New Roman" w:cs="Times New Roman"/>
                    </w:rPr>
                  </w:pPr>
                  <w:hyperlink r:id="rId22" w:anchor="EndDec" w:history="1">
                    <w:r w:rsidRPr="00291B87">
                      <w:rPr>
                        <w:rStyle w:val="Hyperlink"/>
                        <w:rFonts w:ascii="Times New Roman" w:hAnsi="Times New Roman" w:cs="Times New Roman"/>
                      </w:rPr>
                      <w:t>Uganda</w:t>
                    </w:r>
                  </w:hyperlink>
                </w:p>
              </w:tc>
              <w:tc>
                <w:tcPr>
                  <w:tcW w:w="0" w:type="auto"/>
                  <w:shd w:val="clear" w:color="auto" w:fill="D7D7D7"/>
                  <w:vAlign w:val="center"/>
                  <w:hideMark/>
                </w:tcPr>
                <w:p w14:paraId="34902270"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c>
                <w:tcPr>
                  <w:tcW w:w="0" w:type="auto"/>
                  <w:shd w:val="clear" w:color="auto" w:fill="D7D7D7"/>
                  <w:vAlign w:val="center"/>
                  <w:hideMark/>
                </w:tcPr>
                <w:p w14:paraId="18860140" w14:textId="77777777" w:rsidR="00291B87" w:rsidRPr="00291B87" w:rsidRDefault="00291B87">
                  <w:pPr>
                    <w:rPr>
                      <w:rFonts w:ascii="Times New Roman" w:hAnsi="Times New Roman" w:cs="Times New Roman"/>
                    </w:rPr>
                  </w:pPr>
                  <w:r w:rsidRPr="00291B87">
                    <w:rPr>
                      <w:rFonts w:ascii="Times New Roman" w:hAnsi="Times New Roman" w:cs="Times New Roman"/>
                    </w:rPr>
                    <w:t>14 Nov 1995 a</w:t>
                  </w:r>
                </w:p>
              </w:tc>
            </w:tr>
            <w:tr w:rsidR="00291B87" w:rsidRPr="00291B87" w14:paraId="32C65918" w14:textId="77777777">
              <w:trPr>
                <w:tblCellSpacing w:w="15" w:type="dxa"/>
              </w:trPr>
              <w:tc>
                <w:tcPr>
                  <w:tcW w:w="0" w:type="auto"/>
                  <w:shd w:val="clear" w:color="auto" w:fill="D7D7D7"/>
                  <w:vAlign w:val="center"/>
                  <w:hideMark/>
                </w:tcPr>
                <w:p w14:paraId="31848CFC" w14:textId="77777777" w:rsidR="00291B87" w:rsidRPr="00291B87" w:rsidRDefault="00291B87">
                  <w:pPr>
                    <w:rPr>
                      <w:rFonts w:ascii="Times New Roman" w:hAnsi="Times New Roman" w:cs="Times New Roman"/>
                    </w:rPr>
                  </w:pPr>
                  <w:hyperlink r:id="rId23" w:anchor="EndDec" w:history="1">
                    <w:r w:rsidRPr="00291B87">
                      <w:rPr>
                        <w:rStyle w:val="Hyperlink"/>
                        <w:rFonts w:ascii="Times New Roman" w:hAnsi="Times New Roman" w:cs="Times New Roman"/>
                      </w:rPr>
                      <w:t>Uruguay</w:t>
                    </w:r>
                  </w:hyperlink>
                </w:p>
              </w:tc>
              <w:tc>
                <w:tcPr>
                  <w:tcW w:w="0" w:type="auto"/>
                  <w:shd w:val="clear" w:color="auto" w:fill="D7D7D7"/>
                  <w:vAlign w:val="center"/>
                  <w:hideMark/>
                </w:tcPr>
                <w:p w14:paraId="45215F03" w14:textId="77777777" w:rsidR="00291B87" w:rsidRPr="00291B87" w:rsidRDefault="00291B87">
                  <w:pPr>
                    <w:rPr>
                      <w:rFonts w:ascii="Times New Roman" w:hAnsi="Times New Roman" w:cs="Times New Roman"/>
                    </w:rPr>
                  </w:pPr>
                  <w:r w:rsidRPr="00291B87">
                    <w:rPr>
                      <w:rFonts w:ascii="Times New Roman" w:hAnsi="Times New Roman" w:cs="Times New Roman"/>
                    </w:rPr>
                    <w:t> </w:t>
                  </w:r>
                </w:p>
              </w:tc>
              <w:tc>
                <w:tcPr>
                  <w:tcW w:w="0" w:type="auto"/>
                  <w:shd w:val="clear" w:color="auto" w:fill="D7D7D7"/>
                  <w:vAlign w:val="center"/>
                  <w:hideMark/>
                </w:tcPr>
                <w:p w14:paraId="2C46CA29" w14:textId="77777777" w:rsidR="00291B87" w:rsidRPr="00291B87" w:rsidRDefault="00291B87">
                  <w:pPr>
                    <w:rPr>
                      <w:rFonts w:ascii="Times New Roman" w:hAnsi="Times New Roman" w:cs="Times New Roman"/>
                    </w:rPr>
                  </w:pPr>
                  <w:r w:rsidRPr="00291B87">
                    <w:rPr>
                      <w:rFonts w:ascii="Times New Roman" w:hAnsi="Times New Roman" w:cs="Times New Roman"/>
                    </w:rPr>
                    <w:t>15 Feb 2001 a</w:t>
                  </w:r>
                </w:p>
              </w:tc>
            </w:tr>
            <w:tr w:rsidR="00291B87" w:rsidRPr="00291B87" w14:paraId="56A1FC6A" w14:textId="77777777">
              <w:trPr>
                <w:tblCellSpacing w:w="15" w:type="dxa"/>
              </w:trPr>
              <w:tc>
                <w:tcPr>
                  <w:tcW w:w="0" w:type="auto"/>
                  <w:shd w:val="clear" w:color="auto" w:fill="D7D7D7"/>
                  <w:vAlign w:val="center"/>
                  <w:hideMark/>
                </w:tcPr>
                <w:p w14:paraId="7E54AB28" w14:textId="77777777" w:rsidR="00291B87" w:rsidRPr="00291B87" w:rsidRDefault="00291B87">
                  <w:pPr>
                    <w:rPr>
                      <w:rFonts w:ascii="Times New Roman" w:hAnsi="Times New Roman" w:cs="Times New Roman"/>
                    </w:rPr>
                  </w:pPr>
                  <w:hyperlink r:id="rId24" w:anchor="EndDec" w:history="1">
                    <w:r w:rsidRPr="00291B87">
                      <w:rPr>
                        <w:rStyle w:val="Hyperlink"/>
                        <w:rFonts w:ascii="Times New Roman" w:hAnsi="Times New Roman" w:cs="Times New Roman"/>
                      </w:rPr>
                      <w:t>Venezuela (Bolivarian Republic of)</w:t>
                    </w:r>
                  </w:hyperlink>
                </w:p>
              </w:tc>
              <w:tc>
                <w:tcPr>
                  <w:tcW w:w="0" w:type="auto"/>
                  <w:shd w:val="clear" w:color="auto" w:fill="D7D7D7"/>
                  <w:vAlign w:val="center"/>
                  <w:hideMark/>
                </w:tcPr>
                <w:p w14:paraId="11371BA4"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 4 Oct 2011 </w:t>
                  </w:r>
                </w:p>
              </w:tc>
              <w:tc>
                <w:tcPr>
                  <w:tcW w:w="0" w:type="auto"/>
                  <w:shd w:val="clear" w:color="auto" w:fill="D7D7D7"/>
                  <w:vAlign w:val="center"/>
                  <w:hideMark/>
                </w:tcPr>
                <w:p w14:paraId="0A2C0AAB" w14:textId="77777777" w:rsidR="00291B87" w:rsidRPr="00291B87" w:rsidRDefault="00291B87">
                  <w:pPr>
                    <w:rPr>
                      <w:rFonts w:ascii="Times New Roman" w:hAnsi="Times New Roman" w:cs="Times New Roman"/>
                    </w:rPr>
                  </w:pPr>
                  <w:r w:rsidRPr="00291B87">
                    <w:rPr>
                      <w:rFonts w:ascii="Times New Roman" w:hAnsi="Times New Roman" w:cs="Times New Roman"/>
                    </w:rPr>
                    <w:t xml:space="preserve">25 Oct 2016 </w:t>
                  </w:r>
                </w:p>
              </w:tc>
            </w:tr>
          </w:tbl>
          <w:p w14:paraId="1F5D547D" w14:textId="77777777" w:rsidR="00291B87" w:rsidRPr="00291B87" w:rsidRDefault="00291B87">
            <w:pPr>
              <w:rPr>
                <w:rFonts w:ascii="Times New Roman" w:hAnsi="Times New Roman" w:cs="Times New Roman"/>
              </w:rPr>
            </w:pPr>
          </w:p>
        </w:tc>
      </w:tr>
      <w:tr w:rsidR="00291B87" w:rsidRPr="00291B87" w14:paraId="372AEE30" w14:textId="77777777" w:rsidTr="00291B87">
        <w:trPr>
          <w:tblCellSpacing w:w="0" w:type="dxa"/>
        </w:trPr>
        <w:tc>
          <w:tcPr>
            <w:tcW w:w="0" w:type="auto"/>
            <w:vAlign w:val="bottom"/>
            <w:hideMark/>
          </w:tcPr>
          <w:p w14:paraId="5472120A" w14:textId="77777777" w:rsidR="00291B87" w:rsidRPr="00291B87" w:rsidRDefault="00291B87">
            <w:pPr>
              <w:rPr>
                <w:rFonts w:ascii="Times New Roman" w:hAnsi="Times New Roman" w:cs="Times New Roman"/>
                <w:sz w:val="20"/>
                <w:szCs w:val="20"/>
              </w:rPr>
            </w:pPr>
          </w:p>
        </w:tc>
      </w:tr>
      <w:tr w:rsidR="00291B87" w:rsidRPr="00291B87" w14:paraId="7E0DA23D" w14:textId="77777777" w:rsidTr="00291B87">
        <w:trPr>
          <w:tblCellSpacing w:w="0" w:type="dxa"/>
        </w:trPr>
        <w:tc>
          <w:tcPr>
            <w:tcW w:w="5000" w:type="pct"/>
            <w:hideMark/>
          </w:tcPr>
          <w:p w14:paraId="05007824" w14:textId="77777777" w:rsidR="00291B87" w:rsidRPr="00291B87" w:rsidRDefault="00291B87">
            <w:pPr>
              <w:rPr>
                <w:rFonts w:ascii="Times New Roman" w:hAnsi="Times New Roman" w:cs="Times New Roman"/>
                <w:sz w:val="20"/>
                <w:szCs w:val="20"/>
              </w:rPr>
            </w:pPr>
            <w:bookmarkStart w:id="1" w:name="EndDec"/>
            <w:bookmarkEnd w:id="1"/>
          </w:p>
        </w:tc>
      </w:tr>
      <w:tr w:rsidR="00291B87" w:rsidRPr="00291B87" w14:paraId="1FA3D6D7" w14:textId="77777777" w:rsidTr="00291B87">
        <w:trPr>
          <w:tblCellSpacing w:w="0" w:type="dxa"/>
        </w:trPr>
        <w:tc>
          <w:tcPr>
            <w:tcW w:w="0" w:type="auto"/>
            <w:hideMark/>
          </w:tcPr>
          <w:p w14:paraId="6C1601F5" w14:textId="77777777" w:rsidR="00291B87" w:rsidRPr="00291B87" w:rsidRDefault="00291B87" w:rsidP="00291B87">
            <w:pPr>
              <w:jc w:val="center"/>
              <w:rPr>
                <w:rFonts w:ascii="Times New Roman" w:hAnsi="Times New Roman" w:cs="Times New Roman"/>
                <w:sz w:val="24"/>
                <w:szCs w:val="24"/>
              </w:rPr>
            </w:pPr>
            <w:r w:rsidRPr="00291B87">
              <w:rPr>
                <w:rFonts w:ascii="Times New Roman" w:hAnsi="Times New Roman" w:cs="Times New Roman"/>
              </w:rPr>
              <w:t>Declarations and Reservations</w:t>
            </w:r>
          </w:p>
          <w:p w14:paraId="23560154" w14:textId="77777777" w:rsidR="00291B87" w:rsidRPr="00291B87" w:rsidRDefault="00291B87" w:rsidP="00291B87">
            <w:pPr>
              <w:jc w:val="center"/>
              <w:rPr>
                <w:rFonts w:ascii="Times New Roman" w:hAnsi="Times New Roman" w:cs="Times New Roman"/>
              </w:rPr>
            </w:pPr>
            <w:r w:rsidRPr="00291B87">
              <w:rPr>
                <w:rFonts w:ascii="Times New Roman" w:hAnsi="Times New Roman" w:cs="Times New Roman"/>
              </w:rPr>
              <w:t>(Unless otherwise indicated, the declarations and reservations were made</w:t>
            </w:r>
            <w:r w:rsidRPr="00291B87">
              <w:rPr>
                <w:rFonts w:ascii="Times New Roman" w:hAnsi="Times New Roman" w:cs="Times New Roman"/>
              </w:rPr>
              <w:br/>
              <w:t>upon ratification, accession or succession.)</w:t>
            </w:r>
          </w:p>
          <w:tbl>
            <w:tblPr>
              <w:tblW w:w="0" w:type="auto"/>
              <w:jc w:val="center"/>
              <w:tblCellMar>
                <w:left w:w="0" w:type="dxa"/>
                <w:right w:w="0" w:type="dxa"/>
              </w:tblCellMar>
              <w:tblLook w:val="04A0" w:firstRow="1" w:lastRow="0" w:firstColumn="1" w:lastColumn="0" w:noHBand="0" w:noVBand="1"/>
            </w:tblPr>
            <w:tblGrid>
              <w:gridCol w:w="9360"/>
            </w:tblGrid>
            <w:tr w:rsidR="00291B87" w:rsidRPr="00291B87" w14:paraId="197B7F6E" w14:textId="77777777" w:rsidTr="00291B87">
              <w:trPr>
                <w:jc w:val="center"/>
              </w:trPr>
              <w:tc>
                <w:tcPr>
                  <w:tcW w:w="0" w:type="auto"/>
                  <w:hideMark/>
                </w:tcPr>
                <w:p w14:paraId="357DA797" w14:textId="77777777" w:rsidR="00291B87" w:rsidRPr="00291B87" w:rsidRDefault="00291B87" w:rsidP="00291B87">
                  <w:pPr>
                    <w:jc w:val="left"/>
                    <w:rPr>
                      <w:rFonts w:ascii="Times New Roman" w:hAnsi="Times New Roman" w:cs="Times New Roman"/>
                    </w:rPr>
                  </w:pPr>
                  <w:r w:rsidRPr="00291B87">
                    <w:rPr>
                      <w:rFonts w:ascii="Times New Roman" w:hAnsi="Times New Roman" w:cs="Times New Roman"/>
                    </w:rPr>
                    <w:t>Algeria</w:t>
                  </w:r>
                </w:p>
                <w:p w14:paraId="30932EE9" w14:textId="77777777" w:rsidR="00291B87" w:rsidRPr="00291B87" w:rsidRDefault="00291B87" w:rsidP="00291B87">
                  <w:pPr>
                    <w:pStyle w:val="NormalWeb"/>
                  </w:pPr>
                  <w:r w:rsidRPr="00291B87">
                    <w:rPr>
                      <w:i/>
                      <w:iCs/>
                    </w:rPr>
                    <w:t>Reservation:</w:t>
                  </w:r>
                  <w:r w:rsidRPr="00291B87">
                    <w:rPr>
                      <w:i/>
                      <w:iCs/>
                    </w:rPr>
                    <w:br/>
                  </w:r>
                  <w:r w:rsidRPr="00291B87">
                    <w:t>       The Government of the People's Algerian Democratic Republic does not consider itself bound by article 92, paragraph 1 of this Convention which provides that any dispute between two or more States Parties concerning the interpretation or application of the present Convention, that is not settled by negotiation shall, at the request of one of them, be submitted to arbitration or to the International Court of Justice.</w:t>
                  </w:r>
                  <w:r w:rsidRPr="00291B87">
                    <w:br/>
                    <w:t>       The Government of the People's Algerian Democratic Republic considers that any such dispute may be submitted to arbitration only with the agreement of all the parties to the conflict.</w:t>
                  </w:r>
                  <w:r w:rsidRPr="00291B87">
                    <w:br/>
                  </w:r>
                  <w:r w:rsidRPr="00291B87">
                    <w:br/>
                  </w:r>
                </w:p>
              </w:tc>
            </w:tr>
            <w:tr w:rsidR="00291B87" w:rsidRPr="00291B87" w14:paraId="6B282D67" w14:textId="77777777" w:rsidTr="00291B87">
              <w:trPr>
                <w:jc w:val="center"/>
              </w:trPr>
              <w:tc>
                <w:tcPr>
                  <w:tcW w:w="0" w:type="auto"/>
                  <w:hideMark/>
                </w:tcPr>
                <w:p w14:paraId="31D4702F" w14:textId="77777777" w:rsidR="00291B87" w:rsidRPr="00291B87" w:rsidRDefault="00291B87" w:rsidP="00291B87">
                  <w:pPr>
                    <w:rPr>
                      <w:rFonts w:ascii="Times New Roman" w:hAnsi="Times New Roman" w:cs="Times New Roman"/>
                    </w:rPr>
                  </w:pPr>
                  <w:r w:rsidRPr="00291B87">
                    <w:rPr>
                      <w:rFonts w:ascii="Times New Roman" w:hAnsi="Times New Roman" w:cs="Times New Roman"/>
                    </w:rPr>
                    <w:t>Argentina</w:t>
                  </w:r>
                </w:p>
                <w:p w14:paraId="3DE09104" w14:textId="77777777" w:rsidR="00291B87" w:rsidRPr="00291B87" w:rsidRDefault="00291B87" w:rsidP="00291B87">
                  <w:pPr>
                    <w:pStyle w:val="NormalWeb"/>
                  </w:pPr>
                  <w:r w:rsidRPr="00291B87">
                    <w:rPr>
                      <w:i/>
                      <w:iCs/>
                    </w:rPr>
                    <w:t>Declaration:</w:t>
                  </w:r>
                  <w:r w:rsidRPr="00291B87">
                    <w:rPr>
                      <w:i/>
                      <w:iCs/>
                    </w:rPr>
                    <w:br/>
                  </w:r>
                  <w:r w:rsidRPr="00291B87">
                    <w:t>       As provided for in article 92 (2), the Republic of Argentina does not consider itself bound by the provisions of article 92 (1) of the International Convention on the Protection of the Rights of All Migrant Workers and Members of their Families.</w:t>
                  </w:r>
                  <w:r w:rsidRPr="00291B87">
                    <w:br/>
                  </w:r>
                  <w:r w:rsidRPr="00291B87">
                    <w:br/>
                  </w:r>
                </w:p>
              </w:tc>
            </w:tr>
            <w:tr w:rsidR="00291B87" w:rsidRPr="00291B87" w14:paraId="2A2F287F" w14:textId="77777777" w:rsidTr="00291B87">
              <w:trPr>
                <w:jc w:val="center"/>
              </w:trPr>
              <w:tc>
                <w:tcPr>
                  <w:tcW w:w="0" w:type="auto"/>
                  <w:hideMark/>
                </w:tcPr>
                <w:p w14:paraId="7F62B848" w14:textId="77777777" w:rsidR="00291B87" w:rsidRPr="00291B87" w:rsidRDefault="00291B87" w:rsidP="00291B87">
                  <w:pPr>
                    <w:rPr>
                      <w:rFonts w:ascii="Times New Roman" w:hAnsi="Times New Roman" w:cs="Times New Roman"/>
                    </w:rPr>
                  </w:pPr>
                  <w:r w:rsidRPr="00291B87">
                    <w:rPr>
                      <w:rFonts w:ascii="Times New Roman" w:hAnsi="Times New Roman" w:cs="Times New Roman"/>
                    </w:rPr>
                    <w:t>Chile</w:t>
                  </w:r>
                </w:p>
                <w:p w14:paraId="0944A9B5" w14:textId="77777777" w:rsidR="00291B87" w:rsidRPr="00291B87" w:rsidRDefault="00291B87" w:rsidP="00291B87">
                  <w:pPr>
                    <w:pStyle w:val="NormalWeb"/>
                  </w:pPr>
                  <w:r w:rsidRPr="00291B87">
                    <w:rPr>
                      <w:i/>
                      <w:iCs/>
                    </w:rPr>
                    <w:t>Reservations:</w:t>
                  </w:r>
                  <w:r w:rsidRPr="00291B87">
                    <w:rPr>
                      <w:i/>
                      <w:iCs/>
                    </w:rPr>
                    <w:br/>
                  </w:r>
                  <w:r w:rsidRPr="00291B87">
                    <w:t>       The Republic of Chile makes a reservation with respect to the provisions of article 22, paragraph 5, of this Convention which it considers to be inapplicable to Chile.</w:t>
                  </w:r>
                  <w:r w:rsidRPr="00291B87">
                    <w:br/>
                    <w:t xml:space="preserve">       The Republic of Chile will consider the provisions of article 48, paragraph 2, to be fulfilled under the terms of international conventions for the avoidance of double taxation that either have </w:t>
                  </w:r>
                  <w:r w:rsidRPr="00291B87">
                    <w:lastRenderedPageBreak/>
                    <w:t>been entered into or will be entered into in the future.</w:t>
                  </w:r>
                  <w:r w:rsidRPr="00291B87">
                    <w:br/>
                  </w:r>
                  <w:r w:rsidRPr="00291B87">
                    <w:br/>
                  </w:r>
                </w:p>
              </w:tc>
            </w:tr>
            <w:tr w:rsidR="00291B87" w:rsidRPr="00291B87" w14:paraId="750EA23E" w14:textId="77777777" w:rsidTr="00291B87">
              <w:trPr>
                <w:jc w:val="center"/>
              </w:trPr>
              <w:tc>
                <w:tcPr>
                  <w:tcW w:w="0" w:type="auto"/>
                  <w:hideMark/>
                </w:tcPr>
                <w:p w14:paraId="6E315C43" w14:textId="77777777" w:rsidR="00291B87" w:rsidRPr="00291B87" w:rsidRDefault="00291B87" w:rsidP="00291B87">
                  <w:pPr>
                    <w:rPr>
                      <w:rFonts w:ascii="Times New Roman" w:hAnsi="Times New Roman" w:cs="Times New Roman"/>
                    </w:rPr>
                  </w:pPr>
                  <w:r w:rsidRPr="00291B87">
                    <w:rPr>
                      <w:rFonts w:ascii="Times New Roman" w:hAnsi="Times New Roman" w:cs="Times New Roman"/>
                    </w:rPr>
                    <w:lastRenderedPageBreak/>
                    <w:t>Colombia</w:t>
                  </w:r>
                </w:p>
                <w:p w14:paraId="76AD6528" w14:textId="77777777" w:rsidR="00291B87" w:rsidRPr="00291B87" w:rsidRDefault="00291B87" w:rsidP="00291B87">
                  <w:pPr>
                    <w:pStyle w:val="NormalWeb"/>
                  </w:pPr>
                  <w:r w:rsidRPr="00291B87">
                    <w:rPr>
                      <w:i/>
                      <w:iCs/>
                    </w:rPr>
                    <w:t>Reservation:</w:t>
                  </w:r>
                  <w:r w:rsidRPr="00291B87">
                    <w:rPr>
                      <w:i/>
                      <w:iCs/>
                    </w:rPr>
                    <w:br/>
                  </w:r>
                  <w:r w:rsidRPr="00291B87">
                    <w:t>       Articles 15, 46 and 47 of the [said Convention], which was adopted by means of Act No. 146 of 1994, shall be executed with the understanding that the State of Colombia retains the right to promulgate taxation, exchange and monetary regulations establishing equality of treatment of migrant workers and their families with that of nationals in respect of the import and export of personal and household effects and the transfer of earnings and savings abroad, and in respect of expropriation for reasons of equity and the nullification of ownership of property in the cases envisaged in article 34 of the Political Constitution.</w:t>
                  </w:r>
                  <w:r w:rsidRPr="00291B87">
                    <w:br/>
                  </w:r>
                  <w:r w:rsidRPr="00291B87">
                    <w:br/>
                  </w:r>
                </w:p>
              </w:tc>
            </w:tr>
            <w:tr w:rsidR="00291B87" w:rsidRPr="00291B87" w14:paraId="5801B6DB" w14:textId="77777777" w:rsidTr="00291B87">
              <w:trPr>
                <w:jc w:val="center"/>
              </w:trPr>
              <w:tc>
                <w:tcPr>
                  <w:tcW w:w="0" w:type="auto"/>
                  <w:hideMark/>
                </w:tcPr>
                <w:p w14:paraId="4D732852" w14:textId="77777777" w:rsidR="00291B87" w:rsidRPr="00291B87" w:rsidRDefault="00291B87" w:rsidP="00291B87">
                  <w:pPr>
                    <w:rPr>
                      <w:rFonts w:ascii="Times New Roman" w:hAnsi="Times New Roman" w:cs="Times New Roman"/>
                    </w:rPr>
                  </w:pPr>
                  <w:r w:rsidRPr="00291B87">
                    <w:rPr>
                      <w:rFonts w:ascii="Times New Roman" w:hAnsi="Times New Roman" w:cs="Times New Roman"/>
                    </w:rPr>
                    <w:t>Egypt</w:t>
                  </w:r>
                </w:p>
                <w:p w14:paraId="55DEBF1C" w14:textId="77777777" w:rsidR="00291B87" w:rsidRPr="00291B87" w:rsidRDefault="00291B87" w:rsidP="00291B87">
                  <w:pPr>
                    <w:pStyle w:val="NormalWeb"/>
                  </w:pPr>
                  <w:r w:rsidRPr="00291B87">
                    <w:rPr>
                      <w:i/>
                      <w:iCs/>
                    </w:rPr>
                    <w:t>Reservation concerning article 4:</w:t>
                  </w:r>
                  <w:r w:rsidRPr="00291B87">
                    <w:rPr>
                      <w:i/>
                      <w:iCs/>
                    </w:rPr>
                    <w:br/>
                  </w:r>
                  <w:r w:rsidRPr="00291B87">
                    <w:t>       For the purposes of the present Convention the term `members of the family' refers to persons married to migrant workers or having with them a relationship that, according to applicable law, produces effects equivalent to marriage, as well as their dependent children and other dependent persons who are recognized as members of the family by applicable legislation or applicable bilateral or multilateral agreements between the States concerned.</w:t>
                  </w:r>
                </w:p>
                <w:p w14:paraId="5D566F89" w14:textId="77777777" w:rsidR="00291B87" w:rsidRPr="00291B87" w:rsidRDefault="00291B87" w:rsidP="00291B87">
                  <w:pPr>
                    <w:pStyle w:val="NormalWeb"/>
                  </w:pPr>
                  <w:r w:rsidRPr="00291B87">
                    <w:rPr>
                      <w:i/>
                      <w:iCs/>
                    </w:rPr>
                    <w:t>Reservation concerning article 18, paragraph 6:</w:t>
                  </w:r>
                  <w:r w:rsidRPr="00291B87">
                    <w:rPr>
                      <w:i/>
                      <w:iCs/>
                    </w:rPr>
                    <w:br/>
                  </w:r>
                  <w:r w:rsidRPr="00291B87">
                    <w:t>       When a migrant worker or a member of his or her family has, by a final decision, been convicted of a criminal offence and when subsequently his or her conviction has been reversed or he or she has been pardoned on the ground that a new or newly discovered fact shows conclusively that there has been a miscarriage of justice, the person who has suffered punishment as a result of such conviction shall be compensated according to law, unless it is proved that the non-disclosure of the unknown fact in time is wholly or partially attributable to that person.</w:t>
                  </w:r>
                  <w:r w:rsidRPr="00291B87">
                    <w:br/>
                  </w:r>
                  <w:r w:rsidRPr="00291B87">
                    <w:br/>
                  </w:r>
                </w:p>
              </w:tc>
            </w:tr>
            <w:tr w:rsidR="00291B87" w:rsidRPr="00291B87" w14:paraId="3839D00F" w14:textId="77777777" w:rsidTr="00291B87">
              <w:trPr>
                <w:jc w:val="center"/>
              </w:trPr>
              <w:tc>
                <w:tcPr>
                  <w:tcW w:w="0" w:type="auto"/>
                  <w:hideMark/>
                </w:tcPr>
                <w:p w14:paraId="54D0D277" w14:textId="77777777" w:rsidR="00291B87" w:rsidRPr="00291B87" w:rsidRDefault="00291B87" w:rsidP="00291B87">
                  <w:pPr>
                    <w:rPr>
                      <w:rFonts w:ascii="Times New Roman" w:hAnsi="Times New Roman" w:cs="Times New Roman"/>
                    </w:rPr>
                  </w:pPr>
                  <w:r w:rsidRPr="00291B87">
                    <w:rPr>
                      <w:rFonts w:ascii="Times New Roman" w:hAnsi="Times New Roman" w:cs="Times New Roman"/>
                    </w:rPr>
                    <w:t>El Salvador</w:t>
                  </w:r>
                </w:p>
                <w:p w14:paraId="6A26F013" w14:textId="77777777" w:rsidR="00291B87" w:rsidRPr="00291B87" w:rsidRDefault="00291B87" w:rsidP="00291B87">
                  <w:pPr>
                    <w:pStyle w:val="NormalWeb"/>
                  </w:pPr>
                  <w:r w:rsidRPr="00291B87">
                    <w:rPr>
                      <w:i/>
                      <w:iCs/>
                    </w:rPr>
                    <w:t>Declarations:</w:t>
                  </w:r>
                  <w:r w:rsidRPr="00291B87">
                    <w:rPr>
                      <w:i/>
                      <w:iCs/>
                    </w:rPr>
                    <w:br/>
                  </w:r>
                  <w:r w:rsidRPr="00291B87">
                    <w:t xml:space="preserve">       The Government of the Republic of El Salvador does not consider itself bound by article 92, paragraph 1, of the Convention. With respect to articles 46, 47, 48 and 61, paragraph 4, governing exemption from import and export duties and taxes in respect of personal and household effects and the right to transfer earnings and savings, the Government of El Salvador wishes to make it clear that the exemption shall apply only after any taxes that the articles in question might incur have been paid. Moreover, the right of workers to transfer their earnings to their State of origin or State of habitual residence may be exercised without restriction, provided that the tax obligations arising in each particular case have been fulfilled. With regard to article 32, transfer of earnings and savings shall include amounts accumulated under retirement social security schemes, whether public or private. The Government of the Republic of El Salvador </w:t>
                  </w:r>
                  <w:r w:rsidRPr="00291B87">
                    <w:lastRenderedPageBreak/>
                    <w:t>wishes to reiterate its respect for all universal and regional human rights principles and norms enshrined in international human rights instruments.</w:t>
                  </w:r>
                  <w:r w:rsidRPr="00291B87">
                    <w:br/>
                  </w:r>
                </w:p>
                <w:p w14:paraId="72D508BA" w14:textId="77777777" w:rsidR="00291B87" w:rsidRPr="00291B87" w:rsidRDefault="00291B87" w:rsidP="00291B87">
                  <w:pPr>
                    <w:pStyle w:val="NormalWeb"/>
                    <w:jc w:val="right"/>
                  </w:pPr>
                  <w:r w:rsidRPr="00291B87">
                    <w:t>23 January 2015</w:t>
                  </w:r>
                </w:p>
                <w:p w14:paraId="71BCC320" w14:textId="77777777" w:rsidR="00291B87" w:rsidRPr="00291B87" w:rsidRDefault="00291B87" w:rsidP="00291B87">
                  <w:pPr>
                    <w:rPr>
                      <w:rFonts w:ascii="Times New Roman" w:hAnsi="Times New Roman" w:cs="Times New Roman"/>
                    </w:rPr>
                  </w:pPr>
                </w:p>
                <w:p w14:paraId="719690B1" w14:textId="77777777" w:rsidR="00291B87" w:rsidRPr="00291B87" w:rsidRDefault="00291B87" w:rsidP="00291B87">
                  <w:pPr>
                    <w:pStyle w:val="NormalWeb"/>
                  </w:pPr>
                  <w:r w:rsidRPr="00291B87">
                    <w:rPr>
                      <w:i/>
                      <w:iCs/>
                    </w:rPr>
                    <w:t>Declaration under articles 76 and 77</w:t>
                  </w:r>
                  <w:r w:rsidRPr="00291B87">
                    <w:rPr>
                      <w:i/>
                      <w:iCs/>
                    </w:rPr>
                    <w:br/>
                  </w:r>
                  <w:r w:rsidRPr="00291B87">
                    <w:t>       ... the Government of the Republic of El Salvador recognizes the competence of the Committee on the Protection of the Rights of All Migrant Workers and Members of their Families, to receive and consider communications to the effect that a State Party claims that another Party is not fulfilling its obligations, as well as communications from or on behalf of individuals subject to its jurisdiction, under articles 76 and 77, respectively, of the International Convention on the Protection of the Rights of All Migrant Workers and Members of their Families.</w:t>
                  </w:r>
                </w:p>
              </w:tc>
            </w:tr>
            <w:tr w:rsidR="00291B87" w:rsidRPr="00291B87" w14:paraId="2562A3D9" w14:textId="77777777" w:rsidTr="00291B87">
              <w:trPr>
                <w:jc w:val="center"/>
              </w:trPr>
              <w:tc>
                <w:tcPr>
                  <w:tcW w:w="0" w:type="auto"/>
                  <w:hideMark/>
                </w:tcPr>
                <w:p w14:paraId="1CEFAFBC" w14:textId="77777777" w:rsidR="00291B87" w:rsidRPr="00291B87" w:rsidRDefault="00291B87" w:rsidP="00291B87">
                  <w:pPr>
                    <w:rPr>
                      <w:rFonts w:ascii="Times New Roman" w:hAnsi="Times New Roman" w:cs="Times New Roman"/>
                    </w:rPr>
                  </w:pPr>
                  <w:r w:rsidRPr="00291B87">
                    <w:rPr>
                      <w:rFonts w:ascii="Times New Roman" w:hAnsi="Times New Roman" w:cs="Times New Roman"/>
                    </w:rPr>
                    <w:lastRenderedPageBreak/>
                    <w:t>Guatemala</w:t>
                  </w:r>
                </w:p>
                <w:p w14:paraId="3235826F" w14:textId="77777777" w:rsidR="00291B87" w:rsidRPr="00291B87" w:rsidRDefault="00291B87" w:rsidP="00291B87">
                  <w:pPr>
                    <w:pStyle w:val="NormalWeb"/>
                    <w:jc w:val="right"/>
                  </w:pPr>
                  <w:r w:rsidRPr="00291B87">
                    <w:t>11 September 2007</w:t>
                  </w:r>
                </w:p>
                <w:p w14:paraId="49D9AC92" w14:textId="77777777" w:rsidR="00291B87" w:rsidRPr="00291B87" w:rsidRDefault="00291B87" w:rsidP="00291B87">
                  <w:pPr>
                    <w:rPr>
                      <w:rFonts w:ascii="Times New Roman" w:hAnsi="Times New Roman" w:cs="Times New Roman"/>
                    </w:rPr>
                  </w:pPr>
                </w:p>
                <w:p w14:paraId="3EBE4B7C" w14:textId="77777777" w:rsidR="00291B87" w:rsidRPr="00291B87" w:rsidRDefault="00291B87" w:rsidP="00291B87">
                  <w:pPr>
                    <w:pStyle w:val="NormalWeb"/>
                  </w:pPr>
                  <w:r w:rsidRPr="00291B87">
                    <w:rPr>
                      <w:i/>
                      <w:iCs/>
                    </w:rPr>
                    <w:t>Declarations:</w:t>
                  </w:r>
                  <w:r w:rsidRPr="00291B87">
                    <w:rPr>
                      <w:i/>
                      <w:iCs/>
                    </w:rPr>
                    <w:br/>
                  </w:r>
                  <w:r w:rsidRPr="00291B87">
                    <w:t>       [Agrees to] recognize the competence of the Committee on the Protection of the Rights of All Migrant Workers and Members of Their Families to receive and examine communications in which one State Party to the International Convention on the Protection of the Rights of All Migrant Workers and Members of their Families alleges non-compliance by another State Party with obligations arising under the Convention, as well as to receive and examine communications sent by persons subject to the jurisdiction of a State Party, alleging the violation by that State Party of their individual rights as recognized under the Convention.</w:t>
                  </w:r>
                  <w:r w:rsidRPr="00291B87">
                    <w:br/>
                  </w:r>
                  <w:r w:rsidRPr="00291B87">
                    <w:br/>
                  </w:r>
                </w:p>
              </w:tc>
            </w:tr>
            <w:tr w:rsidR="00291B87" w:rsidRPr="00291B87" w14:paraId="2A5DB280" w14:textId="77777777" w:rsidTr="00291B87">
              <w:trPr>
                <w:jc w:val="center"/>
              </w:trPr>
              <w:tc>
                <w:tcPr>
                  <w:tcW w:w="0" w:type="auto"/>
                  <w:hideMark/>
                </w:tcPr>
                <w:p w14:paraId="54348077" w14:textId="77777777" w:rsidR="00291B87" w:rsidRPr="00291B87" w:rsidRDefault="00291B87" w:rsidP="00291B87">
                  <w:pPr>
                    <w:rPr>
                      <w:rFonts w:ascii="Times New Roman" w:hAnsi="Times New Roman" w:cs="Times New Roman"/>
                    </w:rPr>
                  </w:pPr>
                  <w:r w:rsidRPr="00291B87">
                    <w:rPr>
                      <w:rFonts w:ascii="Times New Roman" w:hAnsi="Times New Roman" w:cs="Times New Roman"/>
                    </w:rPr>
                    <w:t xml:space="preserve">Mexico </w:t>
                  </w:r>
                  <w:hyperlink r:id="rId25" w:anchor="3" w:history="1">
                    <w:r w:rsidRPr="00291B87">
                      <w:rPr>
                        <w:rStyle w:val="Hyperlink"/>
                        <w:rFonts w:ascii="Times New Roman" w:hAnsi="Times New Roman" w:cs="Times New Roman"/>
                        <w:vertAlign w:val="superscript"/>
                      </w:rPr>
                      <w:t>3</w:t>
                    </w:r>
                  </w:hyperlink>
                  <w:r w:rsidRPr="00291B87">
                    <w:rPr>
                      <w:rFonts w:ascii="Times New Roman" w:hAnsi="Times New Roman" w:cs="Times New Roman"/>
                      <w:vertAlign w:val="superscript"/>
                    </w:rPr>
                    <w:t xml:space="preserve"> </w:t>
                  </w:r>
                </w:p>
                <w:p w14:paraId="7D313DC1" w14:textId="77777777" w:rsidR="00291B87" w:rsidRPr="00291B87" w:rsidRDefault="00291B87" w:rsidP="00291B87">
                  <w:pPr>
                    <w:pStyle w:val="NormalWeb"/>
                  </w:pPr>
                  <w:r w:rsidRPr="00291B87">
                    <w:rPr>
                      <w:i/>
                      <w:iCs/>
                    </w:rPr>
                    <w:t>Interpretative declaration:</w:t>
                  </w:r>
                  <w:r w:rsidRPr="00291B87">
                    <w:rPr>
                      <w:i/>
                      <w:iCs/>
                    </w:rPr>
                    <w:br/>
                  </w:r>
                  <w:r w:rsidRPr="00291B87">
                    <w:t xml:space="preserve">       Upon ratifying the [Convention], the Government of the United Mexican States reaffirms its political will to ensure international protection of the rights of all migrant workers, in accordance with this international instrument. </w:t>
                  </w:r>
                  <w:proofErr w:type="gramStart"/>
                  <w:r w:rsidRPr="00291B87">
                    <w:t>all</w:t>
                  </w:r>
                  <w:proofErr w:type="gramEnd"/>
                  <w:r w:rsidRPr="00291B87">
                    <w:t xml:space="preserve"> the provisions of this Convention will be applied in conformity with its national legislation.</w:t>
                  </w:r>
                  <w:r w:rsidRPr="00291B87">
                    <w:br/>
                  </w:r>
                </w:p>
                <w:p w14:paraId="651AFDDC" w14:textId="77777777" w:rsidR="00291B87" w:rsidRPr="00291B87" w:rsidRDefault="00291B87" w:rsidP="00291B87">
                  <w:pPr>
                    <w:pStyle w:val="NormalWeb"/>
                    <w:jc w:val="right"/>
                  </w:pPr>
                  <w:r w:rsidRPr="00291B87">
                    <w:t>15 September 2008</w:t>
                  </w:r>
                </w:p>
                <w:p w14:paraId="5789DEBA" w14:textId="77777777" w:rsidR="00291B87" w:rsidRPr="00291B87" w:rsidRDefault="00291B87" w:rsidP="00291B87">
                  <w:pPr>
                    <w:rPr>
                      <w:rFonts w:ascii="Times New Roman" w:hAnsi="Times New Roman" w:cs="Times New Roman"/>
                    </w:rPr>
                  </w:pPr>
                </w:p>
                <w:p w14:paraId="5F325E6F" w14:textId="77777777" w:rsidR="00291B87" w:rsidRPr="00291B87" w:rsidRDefault="00291B87" w:rsidP="00291B87">
                  <w:pPr>
                    <w:pStyle w:val="NormalWeb"/>
                  </w:pPr>
                  <w:r w:rsidRPr="00291B87">
                    <w:rPr>
                      <w:i/>
                      <w:iCs/>
                    </w:rPr>
                    <w:lastRenderedPageBreak/>
                    <w:t>Declaration under article 77:</w:t>
                  </w:r>
                  <w:r w:rsidRPr="00291B87">
                    <w:rPr>
                      <w:i/>
                      <w:iCs/>
                    </w:rPr>
                    <w:br/>
                  </w:r>
                  <w:r w:rsidRPr="00291B87">
                    <w:t>       The United Mexican States recognizes as fully binding the competence of the Committee on the Protection of the Rights of All Migrant Workers and Members of Their Families, established by the International Convention on the Protection of the Rights of All Migrant Workers and Members of Their Families adopted in New York on 18 December 1990.</w:t>
                  </w:r>
                  <w:r w:rsidRPr="00291B87">
                    <w:br/>
                    <w:t>       In accordance with article 77 of the Convention, the United Mexican States declares that it recognizes the competence of the Committee to receive and consider communications from or on behalf of individuals subject to its jurisdiction who claim that the United Mexican States has violated their individual rights as established by the Convention.</w:t>
                  </w:r>
                </w:p>
              </w:tc>
            </w:tr>
            <w:tr w:rsidR="00291B87" w:rsidRPr="00291B87" w14:paraId="404C82A0" w14:textId="77777777" w:rsidTr="00291B87">
              <w:trPr>
                <w:jc w:val="center"/>
              </w:trPr>
              <w:tc>
                <w:tcPr>
                  <w:tcW w:w="0" w:type="auto"/>
                  <w:hideMark/>
                </w:tcPr>
                <w:p w14:paraId="67959ABC" w14:textId="77777777" w:rsidR="00291B87" w:rsidRPr="00291B87" w:rsidRDefault="00291B87" w:rsidP="00291B87">
                  <w:pPr>
                    <w:rPr>
                      <w:rFonts w:ascii="Times New Roman" w:hAnsi="Times New Roman" w:cs="Times New Roman"/>
                    </w:rPr>
                  </w:pPr>
                  <w:r w:rsidRPr="00291B87">
                    <w:rPr>
                      <w:rFonts w:ascii="Times New Roman" w:hAnsi="Times New Roman" w:cs="Times New Roman"/>
                    </w:rPr>
                    <w:lastRenderedPageBreak/>
                    <w:t>Morocco</w:t>
                  </w:r>
                </w:p>
                <w:p w14:paraId="715E0E03" w14:textId="77777777" w:rsidR="00291B87" w:rsidRPr="00291B87" w:rsidRDefault="00291B87" w:rsidP="00291B87">
                  <w:pPr>
                    <w:pStyle w:val="NormalWeb"/>
                  </w:pPr>
                  <w:r w:rsidRPr="00291B87">
                    <w:rPr>
                      <w:i/>
                      <w:iCs/>
                    </w:rPr>
                    <w:t>Reservation:</w:t>
                  </w:r>
                  <w:r w:rsidRPr="00291B87">
                    <w:rPr>
                      <w:i/>
                      <w:iCs/>
                    </w:rPr>
                    <w:br/>
                  </w:r>
                  <w:r w:rsidRPr="00291B87">
                    <w:t>       </w:t>
                  </w:r>
                  <w:proofErr w:type="gramStart"/>
                  <w:r w:rsidRPr="00291B87">
                    <w:t>The  Government</w:t>
                  </w:r>
                  <w:proofErr w:type="gramEnd"/>
                  <w:r w:rsidRPr="00291B87">
                    <w:t xml:space="preserve"> of the Kingdom of Morocco does not consider itself bound by article 92, paragraph 1 of this Convention which provides that any dispute between two or more States Parties concerning the interpretation or application of the present Convention shall, at the request of one of them, be submitted to arbitration.</w:t>
                  </w:r>
                  <w:r w:rsidRPr="00291B87">
                    <w:br/>
                    <w:t>       The Government of the Kingdom of Morocco considers that any such dispute may be submitted to arbitration only with the agreement of all the parties to the conflict.</w:t>
                  </w:r>
                  <w:r w:rsidRPr="00291B87">
                    <w:br/>
                  </w:r>
                  <w:r w:rsidRPr="00291B87">
                    <w:br/>
                  </w:r>
                </w:p>
              </w:tc>
            </w:tr>
            <w:tr w:rsidR="00291B87" w:rsidRPr="00291B87" w14:paraId="46C473CD" w14:textId="77777777" w:rsidTr="00291B87">
              <w:trPr>
                <w:jc w:val="center"/>
              </w:trPr>
              <w:tc>
                <w:tcPr>
                  <w:tcW w:w="0" w:type="auto"/>
                  <w:hideMark/>
                </w:tcPr>
                <w:p w14:paraId="523BFF94" w14:textId="77777777" w:rsidR="00291B87" w:rsidRPr="00291B87" w:rsidRDefault="00291B87" w:rsidP="00291B87">
                  <w:pPr>
                    <w:rPr>
                      <w:rFonts w:ascii="Times New Roman" w:hAnsi="Times New Roman" w:cs="Times New Roman"/>
                    </w:rPr>
                  </w:pPr>
                  <w:r w:rsidRPr="00291B87">
                    <w:rPr>
                      <w:rFonts w:ascii="Times New Roman" w:hAnsi="Times New Roman" w:cs="Times New Roman"/>
                    </w:rPr>
                    <w:t>Nicaragua</w:t>
                  </w:r>
                </w:p>
                <w:p w14:paraId="62C8A73B" w14:textId="77777777" w:rsidR="00291B87" w:rsidRPr="00291B87" w:rsidRDefault="00291B87" w:rsidP="00291B87">
                  <w:pPr>
                    <w:pStyle w:val="NormalWeb"/>
                  </w:pPr>
                  <w:r w:rsidRPr="00291B87">
                    <w:rPr>
                      <w:i/>
                      <w:iCs/>
                    </w:rPr>
                    <w:t>Declaration and reservation:</w:t>
                  </w:r>
                  <w:r w:rsidRPr="00291B87">
                    <w:rPr>
                      <w:i/>
                      <w:iCs/>
                    </w:rPr>
                    <w:br/>
                  </w:r>
                  <w:r w:rsidRPr="00291B87">
                    <w:t>       Declaration</w:t>
                  </w:r>
                  <w:r w:rsidRPr="00291B87">
                    <w:br/>
                    <w:t xml:space="preserve">       The Republic of Nicaragua, </w:t>
                  </w:r>
                  <w:proofErr w:type="spellStart"/>
                  <w:r w:rsidRPr="00291B87">
                    <w:t>onacceding</w:t>
                  </w:r>
                  <w:proofErr w:type="spellEnd"/>
                  <w:r w:rsidRPr="00291B87">
                    <w:t xml:space="preserve"> to this Convention, agrees to apply it in accordance with its domestic laws.</w:t>
                  </w:r>
                  <w:r w:rsidRPr="00291B87">
                    <w:br/>
                    <w:t>       Reservations:</w:t>
                  </w:r>
                  <w:r w:rsidRPr="00291B87">
                    <w:br/>
                    <w:t>       The Republic of Nicaragua, in the exercise of its sovereignty, does not allow foreigners to enjoy political rights; this is embodied in articles 27 and 182 of the Constitution.</w:t>
                  </w:r>
                  <w:r w:rsidRPr="00291B87">
                    <w:br/>
                    <w:t>       Article 91 of the Convention establishes the possibility of formulating reservations at the time of signature, ratification or accession. Consequently, by virtue of the provisions of article 42, paragraph 3, of this Convention, the Republic of Nicaragua will not grant political rights to migratory workers owing to the express prohibition contained in article 27, paragraph 2, of its Constitution, which states:</w:t>
                  </w:r>
                  <w:r w:rsidRPr="00291B87">
                    <w:br/>
                    <w:t>       "Foreigners have the same rights and obligations as Nicaraguans, with the exception of political rights and others established by law; they may not intervene in the political affairs of the country."</w:t>
                  </w:r>
                  <w:r w:rsidRPr="00291B87">
                    <w:br/>
                    <w:t>       The Republic of Nicaragua considers that this reservation is not incompatible with the object and purpose of the Convention.</w:t>
                  </w:r>
                  <w:r w:rsidRPr="00291B87">
                    <w:br/>
                  </w:r>
                  <w:r w:rsidRPr="00291B87">
                    <w:br/>
                  </w:r>
                </w:p>
              </w:tc>
            </w:tr>
            <w:tr w:rsidR="00291B87" w:rsidRPr="00291B87" w14:paraId="5316F73F" w14:textId="77777777" w:rsidTr="00291B87">
              <w:trPr>
                <w:jc w:val="center"/>
              </w:trPr>
              <w:tc>
                <w:tcPr>
                  <w:tcW w:w="0" w:type="auto"/>
                  <w:hideMark/>
                </w:tcPr>
                <w:p w14:paraId="799B527D" w14:textId="77777777" w:rsidR="00291B87" w:rsidRPr="00291B87" w:rsidRDefault="00291B87" w:rsidP="00291B87">
                  <w:pPr>
                    <w:rPr>
                      <w:rFonts w:ascii="Times New Roman" w:hAnsi="Times New Roman" w:cs="Times New Roman"/>
                    </w:rPr>
                  </w:pPr>
                  <w:r w:rsidRPr="00291B87">
                    <w:rPr>
                      <w:rFonts w:ascii="Times New Roman" w:hAnsi="Times New Roman" w:cs="Times New Roman"/>
                    </w:rPr>
                    <w:t xml:space="preserve">Sri Lanka </w:t>
                  </w:r>
                  <w:hyperlink r:id="rId26" w:anchor="4" w:history="1">
                    <w:r w:rsidRPr="00291B87">
                      <w:rPr>
                        <w:rStyle w:val="Hyperlink"/>
                        <w:rFonts w:ascii="Times New Roman" w:hAnsi="Times New Roman" w:cs="Times New Roman"/>
                        <w:vertAlign w:val="superscript"/>
                      </w:rPr>
                      <w:t>4</w:t>
                    </w:r>
                  </w:hyperlink>
                  <w:r w:rsidRPr="00291B87">
                    <w:rPr>
                      <w:rFonts w:ascii="Times New Roman" w:hAnsi="Times New Roman" w:cs="Times New Roman"/>
                      <w:vertAlign w:val="superscript"/>
                    </w:rPr>
                    <w:t xml:space="preserve"> </w:t>
                  </w:r>
                </w:p>
                <w:p w14:paraId="56B88F80" w14:textId="77777777" w:rsidR="00291B87" w:rsidRPr="00291B87" w:rsidRDefault="00291B87" w:rsidP="00291B87">
                  <w:pPr>
                    <w:pStyle w:val="NormalWeb"/>
                  </w:pPr>
                  <w:r w:rsidRPr="00291B87">
                    <w:rPr>
                      <w:i/>
                      <w:iCs/>
                    </w:rPr>
                    <w:t>Declarations:</w:t>
                  </w:r>
                </w:p>
                <w:p w14:paraId="016618B7" w14:textId="77777777" w:rsidR="00291B87" w:rsidRPr="00291B87" w:rsidRDefault="00291B87" w:rsidP="00291B87">
                  <w:pPr>
                    <w:pStyle w:val="NormalWeb"/>
                  </w:pPr>
                  <w:r w:rsidRPr="00291B87">
                    <w:rPr>
                      <w:i/>
                      <w:iCs/>
                    </w:rPr>
                    <w:lastRenderedPageBreak/>
                    <w:t>Article 8 (2):</w:t>
                  </w:r>
                  <w:r w:rsidRPr="00291B87">
                    <w:rPr>
                      <w:i/>
                      <w:iCs/>
                    </w:rPr>
                    <w:br/>
                    <w:t>       "The right of non-Sri Lankans to enter and remain in Sri Lanka shall be subject to existing visa regulations.</w:t>
                  </w:r>
                </w:p>
                <w:p w14:paraId="44CED795" w14:textId="77777777" w:rsidR="00291B87" w:rsidRPr="00291B87" w:rsidRDefault="00291B87" w:rsidP="00291B87">
                  <w:pPr>
                    <w:pStyle w:val="NormalWeb"/>
                  </w:pPr>
                  <w:r w:rsidRPr="00291B87">
                    <w:rPr>
                      <w:i/>
                      <w:iCs/>
                    </w:rPr>
                    <w:t>Article 49:</w:t>
                  </w:r>
                  <w:r w:rsidRPr="00291B87">
                    <w:rPr>
                      <w:i/>
                      <w:iCs/>
                    </w:rPr>
                    <w:br/>
                    <w:t xml:space="preserve">       Resident visas to expatriate workers are allowed in respect of identified professions where there is a dearth of qualified personnel. Existing visa regulations do not permit migrant workers either to change their professions or the institutions in which they have been </w:t>
                  </w:r>
                  <w:proofErr w:type="spellStart"/>
                  <w:r w:rsidRPr="00291B87">
                    <w:rPr>
                      <w:i/>
                      <w:iCs/>
                    </w:rPr>
                    <w:t>authorised</w:t>
                  </w:r>
                  <w:proofErr w:type="spellEnd"/>
                  <w:r w:rsidRPr="00291B87">
                    <w:rPr>
                      <w:i/>
                      <w:iCs/>
                    </w:rPr>
                    <w:t xml:space="preserve"> to work, which is the basis on which the visa is issued.</w:t>
                  </w:r>
                </w:p>
                <w:p w14:paraId="4E314453" w14:textId="77777777" w:rsidR="00291B87" w:rsidRPr="00291B87" w:rsidRDefault="00291B87" w:rsidP="00291B87">
                  <w:pPr>
                    <w:pStyle w:val="NormalWeb"/>
                  </w:pPr>
                  <w:r w:rsidRPr="00291B87">
                    <w:rPr>
                      <w:i/>
                      <w:iCs/>
                    </w:rPr>
                    <w:t>Article 54:</w:t>
                  </w:r>
                  <w:r w:rsidRPr="00291B87">
                    <w:rPr>
                      <w:i/>
                      <w:iCs/>
                    </w:rPr>
                    <w:br/>
                    <w:t xml:space="preserve">       Protection against dismissal, quantum of remuneration, period of employment, etc., are governed by the terms of individual contracts entered into between the worker and the </w:t>
                  </w:r>
                  <w:proofErr w:type="spellStart"/>
                  <w:r w:rsidRPr="00291B87">
                    <w:rPr>
                      <w:i/>
                      <w:iCs/>
                    </w:rPr>
                    <w:t>organisation</w:t>
                  </w:r>
                  <w:proofErr w:type="spellEnd"/>
                  <w:r w:rsidRPr="00291B87">
                    <w:rPr>
                      <w:i/>
                      <w:iCs/>
                    </w:rPr>
                    <w:t xml:space="preserve"> which employs him. A visa issued to an expatriate worker under the visa regulations is limited to a pre-identified job assignment."</w:t>
                  </w:r>
                  <w:r w:rsidRPr="00291B87">
                    <w:rPr>
                      <w:i/>
                      <w:iCs/>
                    </w:rPr>
                    <w:br/>
                  </w:r>
                  <w:r w:rsidRPr="00291B87">
                    <w:rPr>
                      <w:i/>
                      <w:iCs/>
                    </w:rPr>
                    <w:br/>
                  </w:r>
                </w:p>
              </w:tc>
            </w:tr>
            <w:tr w:rsidR="00291B87" w:rsidRPr="00291B87" w14:paraId="03946F51" w14:textId="77777777" w:rsidTr="00291B87">
              <w:trPr>
                <w:jc w:val="center"/>
              </w:trPr>
              <w:tc>
                <w:tcPr>
                  <w:tcW w:w="0" w:type="auto"/>
                  <w:hideMark/>
                </w:tcPr>
                <w:p w14:paraId="33181696" w14:textId="77777777" w:rsidR="00291B87" w:rsidRPr="00291B87" w:rsidRDefault="00291B87" w:rsidP="00291B87">
                  <w:pPr>
                    <w:rPr>
                      <w:rFonts w:ascii="Times New Roman" w:hAnsi="Times New Roman" w:cs="Times New Roman"/>
                    </w:rPr>
                  </w:pPr>
                  <w:r w:rsidRPr="00291B87">
                    <w:rPr>
                      <w:rFonts w:ascii="Times New Roman" w:hAnsi="Times New Roman" w:cs="Times New Roman"/>
                    </w:rPr>
                    <w:lastRenderedPageBreak/>
                    <w:t>Syrian Arab Republic</w:t>
                  </w:r>
                </w:p>
                <w:p w14:paraId="3E274525" w14:textId="77777777" w:rsidR="00291B87" w:rsidRPr="00291B87" w:rsidRDefault="00291B87" w:rsidP="00291B87">
                  <w:pPr>
                    <w:pStyle w:val="NormalWeb"/>
                  </w:pPr>
                  <w:r w:rsidRPr="00291B87">
                    <w:rPr>
                      <w:i/>
                      <w:iCs/>
                    </w:rPr>
                    <w:t>Declaration</w:t>
                  </w:r>
                  <w:proofErr w:type="gramStart"/>
                  <w:r w:rsidRPr="00291B87">
                    <w:rPr>
                      <w:i/>
                      <w:iCs/>
                    </w:rPr>
                    <w:t>:</w:t>
                  </w:r>
                  <w:r w:rsidRPr="00291B87">
                    <w:rPr>
                      <w:i/>
                      <w:iCs/>
                    </w:rPr>
                    <w:br/>
                  </w:r>
                  <w:r w:rsidRPr="00291B87">
                    <w:t>       .....</w:t>
                  </w:r>
                  <w:proofErr w:type="gramEnd"/>
                  <w:r w:rsidRPr="00291B87">
                    <w:t>accession of the Syrian Arab Republic to the said Convention thereof by its Government does not, in any way, imply recognition of Israel, nor shall it lead to any such dealing with the latter as are governed by the provisions of the Convention.</w:t>
                  </w:r>
                  <w:r w:rsidRPr="00291B87">
                    <w:br/>
                  </w:r>
                  <w:r w:rsidRPr="00291B87">
                    <w:br/>
                  </w:r>
                </w:p>
              </w:tc>
            </w:tr>
            <w:tr w:rsidR="00291B87" w:rsidRPr="00291B87" w14:paraId="6F7E6C81" w14:textId="77777777" w:rsidTr="00291B87">
              <w:trPr>
                <w:jc w:val="center"/>
              </w:trPr>
              <w:tc>
                <w:tcPr>
                  <w:tcW w:w="0" w:type="auto"/>
                  <w:hideMark/>
                </w:tcPr>
                <w:p w14:paraId="707F25DA" w14:textId="77777777" w:rsidR="00291B87" w:rsidRPr="00291B87" w:rsidRDefault="00291B87" w:rsidP="00291B87">
                  <w:pPr>
                    <w:rPr>
                      <w:rFonts w:ascii="Times New Roman" w:hAnsi="Times New Roman" w:cs="Times New Roman"/>
                    </w:rPr>
                  </w:pPr>
                  <w:r w:rsidRPr="00291B87">
                    <w:rPr>
                      <w:rFonts w:ascii="Times New Roman" w:hAnsi="Times New Roman" w:cs="Times New Roman"/>
                    </w:rPr>
                    <w:t>Turkey</w:t>
                  </w:r>
                </w:p>
                <w:p w14:paraId="58DC1B92" w14:textId="77777777" w:rsidR="00291B87" w:rsidRPr="00291B87" w:rsidRDefault="00291B87" w:rsidP="00291B87">
                  <w:pPr>
                    <w:pStyle w:val="NormalWeb"/>
                  </w:pPr>
                  <w:r w:rsidRPr="00291B87">
                    <w:rPr>
                      <w:i/>
                      <w:iCs/>
                    </w:rPr>
                    <w:t>Declarations:</w:t>
                  </w:r>
                </w:p>
                <w:p w14:paraId="0F1AA827" w14:textId="77777777" w:rsidR="00291B87" w:rsidRPr="00291B87" w:rsidRDefault="00291B87" w:rsidP="00291B87">
                  <w:pPr>
                    <w:pStyle w:val="NormalWeb"/>
                  </w:pPr>
                  <w:r w:rsidRPr="00291B87">
                    <w:rPr>
                      <w:i/>
                      <w:iCs/>
                    </w:rPr>
                    <w:t>“A) The declaration regarding Article 15:</w:t>
                  </w:r>
                  <w:r w:rsidRPr="00291B87">
                    <w:rPr>
                      <w:i/>
                      <w:iCs/>
                    </w:rPr>
                    <w:br/>
                    <w:t>       The restrictions by the related Turkish laws regarding acquisition of immovable property by the foreigners are preserved....</w:t>
                  </w:r>
                </w:p>
                <w:p w14:paraId="0CB19A2A" w14:textId="77777777" w:rsidR="00291B87" w:rsidRPr="00291B87" w:rsidRDefault="00291B87" w:rsidP="00291B87">
                  <w:pPr>
                    <w:pStyle w:val="NormalWeb"/>
                  </w:pPr>
                  <w:r w:rsidRPr="00291B87">
                    <w:rPr>
                      <w:i/>
                      <w:iCs/>
                    </w:rPr>
                    <w:t>B) The reservation regarding Article 40:</w:t>
                  </w:r>
                  <w:r w:rsidRPr="00291B87">
                    <w:rPr>
                      <w:i/>
                      <w:iCs/>
                    </w:rPr>
                    <w:br/>
                    <w:t>       The Turkish Law on Trade Unions allows only the Turkish citizens to form trade unions in Turkey."</w:t>
                  </w:r>
                </w:p>
                <w:p w14:paraId="1474075D" w14:textId="77777777" w:rsidR="00291B87" w:rsidRPr="00291B87" w:rsidRDefault="00291B87" w:rsidP="00291B87">
                  <w:pPr>
                    <w:pStyle w:val="NormalWeb"/>
                  </w:pPr>
                  <w:r w:rsidRPr="00291B87">
                    <w:rPr>
                      <w:i/>
                      <w:iCs/>
                    </w:rPr>
                    <w:t>C) The declaration regarding Article 45:</w:t>
                  </w:r>
                  <w:r w:rsidRPr="00291B87">
                    <w:rPr>
                      <w:i/>
                      <w:iCs/>
                    </w:rPr>
                    <w:br/>
                    <w:t>       The stipulations of the paragraphs 2, 3 and 4 of the Article 45 will be implemented in accordance with the provisions of the Turkish Constitution and the related Laws.</w:t>
                  </w:r>
                </w:p>
                <w:p w14:paraId="424B46EA" w14:textId="77777777" w:rsidR="00291B87" w:rsidRPr="00291B87" w:rsidRDefault="00291B87" w:rsidP="00291B87">
                  <w:pPr>
                    <w:pStyle w:val="NormalWeb"/>
                  </w:pPr>
                  <w:r w:rsidRPr="00291B87">
                    <w:rPr>
                      <w:i/>
                      <w:iCs/>
                    </w:rPr>
                    <w:t>D) The declaration regarding Article 46:</w:t>
                  </w:r>
                  <w:r w:rsidRPr="00291B87">
                    <w:rPr>
                      <w:i/>
                      <w:iCs/>
                    </w:rPr>
                    <w:br/>
                    <w:t>       The implementation of the Article 46 will be made in accordance with the national laws.</w:t>
                  </w:r>
                </w:p>
                <w:p w14:paraId="5CEC4776" w14:textId="77777777" w:rsidR="00291B87" w:rsidRPr="00291B87" w:rsidRDefault="00291B87" w:rsidP="00291B87">
                  <w:pPr>
                    <w:pStyle w:val="NormalWeb"/>
                  </w:pPr>
                  <w:r w:rsidRPr="00291B87">
                    <w:rPr>
                      <w:i/>
                      <w:iCs/>
                    </w:rPr>
                    <w:t>E) The declaration regarding Articles 76 and 77:</w:t>
                  </w:r>
                  <w:r w:rsidRPr="00291B87">
                    <w:rPr>
                      <w:i/>
                      <w:iCs/>
                    </w:rPr>
                    <w:br/>
                    <w:t xml:space="preserve">       Turkey will recognize the competence of the Committee on the Protection of the Rights of All </w:t>
                  </w:r>
                  <w:r w:rsidRPr="00291B87">
                    <w:rPr>
                      <w:i/>
                      <w:iCs/>
                    </w:rPr>
                    <w:lastRenderedPageBreak/>
                    <w:t>Migrant Workers and Members of Their Families at a later time."</w:t>
                  </w:r>
                  <w:r w:rsidRPr="00291B87">
                    <w:rPr>
                      <w:i/>
                      <w:iCs/>
                    </w:rPr>
                    <w:br/>
                  </w:r>
                  <w:r w:rsidRPr="00291B87">
                    <w:rPr>
                      <w:i/>
                      <w:iCs/>
                    </w:rPr>
                    <w:br/>
                  </w:r>
                </w:p>
              </w:tc>
            </w:tr>
            <w:tr w:rsidR="00291B87" w:rsidRPr="00291B87" w14:paraId="4381597F" w14:textId="77777777" w:rsidTr="00291B87">
              <w:trPr>
                <w:jc w:val="center"/>
              </w:trPr>
              <w:tc>
                <w:tcPr>
                  <w:tcW w:w="0" w:type="auto"/>
                  <w:hideMark/>
                </w:tcPr>
                <w:p w14:paraId="60158D9E" w14:textId="77777777" w:rsidR="00291B87" w:rsidRPr="00291B87" w:rsidRDefault="00291B87" w:rsidP="00291B87">
                  <w:pPr>
                    <w:rPr>
                      <w:rFonts w:ascii="Times New Roman" w:hAnsi="Times New Roman" w:cs="Times New Roman"/>
                    </w:rPr>
                  </w:pPr>
                  <w:r w:rsidRPr="00291B87">
                    <w:rPr>
                      <w:rFonts w:ascii="Times New Roman" w:hAnsi="Times New Roman" w:cs="Times New Roman"/>
                    </w:rPr>
                    <w:lastRenderedPageBreak/>
                    <w:t>Uganda</w:t>
                  </w:r>
                </w:p>
                <w:p w14:paraId="35E6D0DF" w14:textId="77777777" w:rsidR="00291B87" w:rsidRPr="00291B87" w:rsidRDefault="00291B87" w:rsidP="00291B87">
                  <w:pPr>
                    <w:pStyle w:val="NormalWeb"/>
                  </w:pPr>
                  <w:r w:rsidRPr="00291B87">
                    <w:rPr>
                      <w:i/>
                      <w:iCs/>
                    </w:rPr>
                    <w:t>Reservation:</w:t>
                  </w:r>
                </w:p>
                <w:p w14:paraId="72E7D91E" w14:textId="77777777" w:rsidR="00291B87" w:rsidRPr="00291B87" w:rsidRDefault="00291B87" w:rsidP="00291B87">
                  <w:pPr>
                    <w:pStyle w:val="NormalWeb"/>
                  </w:pPr>
                  <w:r w:rsidRPr="00291B87">
                    <w:rPr>
                      <w:i/>
                      <w:iCs/>
                    </w:rPr>
                    <w:t>Article 18:</w:t>
                  </w:r>
                  <w:r w:rsidRPr="00291B87">
                    <w:rPr>
                      <w:i/>
                      <w:iCs/>
                    </w:rPr>
                    <w:br/>
                    <w:t>       "The Republic of Uganda cannot guarantee at all times to provide free legal assistance in accordance with the provisions of article 18 paragraph 3(d)."</w:t>
                  </w:r>
                  <w:r w:rsidRPr="00291B87">
                    <w:rPr>
                      <w:i/>
                      <w:iCs/>
                    </w:rPr>
                    <w:br/>
                  </w:r>
                  <w:r w:rsidRPr="00291B87">
                    <w:rPr>
                      <w:i/>
                      <w:iCs/>
                    </w:rPr>
                    <w:br/>
                  </w:r>
                </w:p>
              </w:tc>
            </w:tr>
            <w:tr w:rsidR="00291B87" w:rsidRPr="00291B87" w14:paraId="7CE991B4" w14:textId="77777777" w:rsidTr="00291B87">
              <w:trPr>
                <w:jc w:val="center"/>
              </w:trPr>
              <w:tc>
                <w:tcPr>
                  <w:tcW w:w="0" w:type="auto"/>
                  <w:hideMark/>
                </w:tcPr>
                <w:p w14:paraId="545331E1" w14:textId="77777777" w:rsidR="00291B87" w:rsidRPr="00291B87" w:rsidRDefault="00291B87" w:rsidP="00291B87">
                  <w:pPr>
                    <w:rPr>
                      <w:rFonts w:ascii="Times New Roman" w:hAnsi="Times New Roman" w:cs="Times New Roman"/>
                    </w:rPr>
                  </w:pPr>
                  <w:r w:rsidRPr="00291B87">
                    <w:rPr>
                      <w:rFonts w:ascii="Times New Roman" w:hAnsi="Times New Roman" w:cs="Times New Roman"/>
                    </w:rPr>
                    <w:t>Uruguay</w:t>
                  </w:r>
                </w:p>
                <w:p w14:paraId="16AD6F4A" w14:textId="77777777" w:rsidR="00291B87" w:rsidRPr="00291B87" w:rsidRDefault="00291B87" w:rsidP="00291B87">
                  <w:pPr>
                    <w:pStyle w:val="NormalWeb"/>
                    <w:jc w:val="right"/>
                  </w:pPr>
                  <w:r w:rsidRPr="00291B87">
                    <w:t>13 April 2012</w:t>
                  </w:r>
                </w:p>
                <w:p w14:paraId="1693289A" w14:textId="77777777" w:rsidR="00291B87" w:rsidRPr="00291B87" w:rsidRDefault="00291B87" w:rsidP="00291B87">
                  <w:pPr>
                    <w:rPr>
                      <w:rFonts w:ascii="Times New Roman" w:hAnsi="Times New Roman" w:cs="Times New Roman"/>
                    </w:rPr>
                  </w:pPr>
                </w:p>
                <w:p w14:paraId="268950B2" w14:textId="77777777" w:rsidR="00291B87" w:rsidRPr="00291B87" w:rsidRDefault="00291B87" w:rsidP="00291B87">
                  <w:pPr>
                    <w:pStyle w:val="NormalWeb"/>
                  </w:pPr>
                  <w:r w:rsidRPr="00291B87">
                    <w:rPr>
                      <w:i/>
                      <w:iCs/>
                    </w:rPr>
                    <w:t>Declaration under article 77</w:t>
                  </w:r>
                  <w:r w:rsidRPr="00291B87">
                    <w:rPr>
                      <w:i/>
                      <w:iCs/>
                    </w:rPr>
                    <w:br/>
                  </w:r>
                  <w:r w:rsidRPr="00291B87">
                    <w:t xml:space="preserve">       On behalf of the Eastern Republic of Uruguay, I have the </w:t>
                  </w:r>
                  <w:proofErr w:type="spellStart"/>
                  <w:r w:rsidRPr="00291B87">
                    <w:t>honour</w:t>
                  </w:r>
                  <w:proofErr w:type="spellEnd"/>
                  <w:r w:rsidRPr="00291B87">
                    <w:t xml:space="preserve"> to inform you that the Government of Uruguay has decided to recognize, pursuant to article 77 of the International Convention on the Protection of the Rights of All Migrant Workers and Members of Their Families, the competence of the Committee on the Protection of the Rights of All Migrant Workers and Members of Their Families to receive and consider communications from or on behalf of individuals subject to its jurisdiction who claim that their individual rights as established by the above-mentioned international instrument have been violated by the Uruguayan State.</w:t>
                  </w:r>
                </w:p>
              </w:tc>
            </w:tr>
            <w:tr w:rsidR="00291B87" w:rsidRPr="00291B87" w14:paraId="0996A6E3" w14:textId="77777777" w:rsidTr="00291B87">
              <w:trPr>
                <w:jc w:val="center"/>
              </w:trPr>
              <w:tc>
                <w:tcPr>
                  <w:tcW w:w="0" w:type="auto"/>
                  <w:hideMark/>
                </w:tcPr>
                <w:p w14:paraId="2787ACD0" w14:textId="77777777" w:rsidR="00291B87" w:rsidRPr="00291B87" w:rsidRDefault="00291B87" w:rsidP="00291B87">
                  <w:pPr>
                    <w:rPr>
                      <w:rFonts w:ascii="Times New Roman" w:hAnsi="Times New Roman" w:cs="Times New Roman"/>
                    </w:rPr>
                  </w:pPr>
                  <w:r w:rsidRPr="00291B87">
                    <w:rPr>
                      <w:rFonts w:ascii="Times New Roman" w:hAnsi="Times New Roman" w:cs="Times New Roman"/>
                    </w:rPr>
                    <w:t>Venezuela (Bolivarian Republic of)</w:t>
                  </w:r>
                </w:p>
                <w:p w14:paraId="1AFD7C4F" w14:textId="77777777" w:rsidR="00291B87" w:rsidRPr="00291B87" w:rsidRDefault="00291B87" w:rsidP="00291B87">
                  <w:pPr>
                    <w:pStyle w:val="NormalWeb"/>
                  </w:pPr>
                  <w:r w:rsidRPr="00291B87">
                    <w:rPr>
                      <w:i/>
                      <w:iCs/>
                    </w:rPr>
                    <w:t>Declaration:</w:t>
                  </w:r>
                  <w:r w:rsidRPr="00291B87">
                    <w:rPr>
                      <w:i/>
                      <w:iCs/>
                    </w:rPr>
                    <w:br/>
                  </w:r>
                  <w:r w:rsidRPr="00291B87">
                    <w:t>       With regard to the provisions of article 26, paragraph 1, of the International Convention on the Protection of the Rights of All Migrant Workers and Members of their Families, the Bolivarian Republic of Venezuela considers that the right to join freely any trade union, contained in subparagraph (b), applies exclusively to migrant workers.</w:t>
                  </w:r>
                  <w:r w:rsidRPr="00291B87">
                    <w:br/>
                    <w:t>       Considering the provisions of article 92, paragraph 2, of the International Convention on the Protection of the Rights of All Migrant Workers and Members of their Families, the Bolivarian Republic of Venezuela declares that it does not consider itself bound by paragraph 1 of said article. Consequently, it does not consider itself bound to resort to arbitration as a means of dispute settlement, and does not recognize the binding jurisdiction of the International Court of Justice.</w:t>
                  </w:r>
                </w:p>
              </w:tc>
            </w:tr>
            <w:tr w:rsidR="00291B87" w:rsidRPr="00291B87" w14:paraId="05D8ECD4" w14:textId="77777777" w:rsidTr="00291B87">
              <w:tblPrEx>
                <w:tblCellSpacing w:w="15" w:type="dxa"/>
                <w:tblCellMar>
                  <w:top w:w="15" w:type="dxa"/>
                  <w:left w:w="15" w:type="dxa"/>
                  <w:bottom w:w="15" w:type="dxa"/>
                  <w:right w:w="15" w:type="dxa"/>
                </w:tblCellMar>
              </w:tblPrEx>
              <w:trPr>
                <w:tblCellSpacing w:w="15" w:type="dxa"/>
                <w:jc w:val="center"/>
              </w:trPr>
              <w:tc>
                <w:tcPr>
                  <w:tcW w:w="0" w:type="auto"/>
                  <w:vAlign w:val="center"/>
                  <w:hideMark/>
                </w:tcPr>
                <w:p w14:paraId="738D112D" w14:textId="77777777" w:rsidR="00291B87" w:rsidRPr="00291B87" w:rsidRDefault="00291B87">
                  <w:pPr>
                    <w:jc w:val="center"/>
                    <w:rPr>
                      <w:rFonts w:ascii="Times New Roman" w:hAnsi="Times New Roman" w:cs="Times New Roman"/>
                    </w:rPr>
                  </w:pPr>
                </w:p>
              </w:tc>
            </w:tr>
          </w:tbl>
          <w:p w14:paraId="6E022FB2" w14:textId="77777777" w:rsidR="00291B87" w:rsidRPr="00291B87" w:rsidRDefault="00291B87" w:rsidP="00291B87">
            <w:pPr>
              <w:jc w:val="center"/>
              <w:rPr>
                <w:rFonts w:ascii="Times New Roman" w:hAnsi="Times New Roman" w:cs="Times New Roman"/>
                <w:sz w:val="24"/>
                <w:szCs w:val="24"/>
              </w:rPr>
            </w:pPr>
            <w:r w:rsidRPr="00291B87">
              <w:rPr>
                <w:rFonts w:ascii="Times New Roman" w:hAnsi="Times New Roman" w:cs="Times New Roman"/>
              </w:rPr>
              <w:t xml:space="preserve">End Note </w:t>
            </w:r>
          </w:p>
          <w:tbl>
            <w:tblPr>
              <w:tblW w:w="0" w:type="auto"/>
              <w:jc w:val="center"/>
              <w:tblCellMar>
                <w:left w:w="0" w:type="dxa"/>
                <w:right w:w="0" w:type="dxa"/>
              </w:tblCellMar>
              <w:tblLook w:val="04A0" w:firstRow="1" w:lastRow="0" w:firstColumn="1" w:lastColumn="0" w:noHBand="0" w:noVBand="1"/>
            </w:tblPr>
            <w:tblGrid>
              <w:gridCol w:w="9360"/>
            </w:tblGrid>
            <w:tr w:rsidR="00291B87" w:rsidRPr="00291B87" w14:paraId="0E0664D4" w14:textId="77777777" w:rsidTr="00291B87">
              <w:trPr>
                <w:jc w:val="center"/>
              </w:trPr>
              <w:tc>
                <w:tcPr>
                  <w:tcW w:w="0" w:type="auto"/>
                  <w:hideMark/>
                </w:tcPr>
                <w:p w14:paraId="64EC9FB8" w14:textId="77777777" w:rsidR="00291B87" w:rsidRPr="00291B87" w:rsidRDefault="00291B87">
                  <w:pPr>
                    <w:rPr>
                      <w:rFonts w:ascii="Times New Roman" w:hAnsi="Times New Roman" w:cs="Times New Roman"/>
                    </w:rPr>
                  </w:pPr>
                  <w:bookmarkStart w:id="2" w:name="1"/>
                  <w:r w:rsidRPr="00291B87">
                    <w:rPr>
                      <w:rFonts w:ascii="Times New Roman" w:hAnsi="Times New Roman" w:cs="Times New Roman"/>
                    </w:rPr>
                    <w:t>1</w:t>
                  </w:r>
                  <w:bookmarkEnd w:id="2"/>
                </w:p>
                <w:p w14:paraId="64B850F3" w14:textId="77777777" w:rsidR="00291B87" w:rsidRPr="00291B87" w:rsidRDefault="00291B87">
                  <w:pPr>
                    <w:pStyle w:val="NormalWeb"/>
                    <w:jc w:val="both"/>
                  </w:pPr>
                  <w:r w:rsidRPr="00291B87">
                    <w:rPr>
                      <w:i/>
                      <w:iCs/>
                    </w:rPr>
                    <w:lastRenderedPageBreak/>
                    <w:t>Official Records of the General Assembly, Forty-fifth Session, Supplement No. 49 (A/45/49</w:t>
                  </w:r>
                  <w:proofErr w:type="gramStart"/>
                  <w:r w:rsidRPr="00291B87">
                    <w:rPr>
                      <w:i/>
                      <w:iCs/>
                    </w:rPr>
                    <w:t xml:space="preserve">) </w:t>
                  </w:r>
                  <w:r w:rsidRPr="00291B87">
                    <w:t>,</w:t>
                  </w:r>
                  <w:proofErr w:type="gramEnd"/>
                  <w:r w:rsidRPr="00291B87">
                    <w:t xml:space="preserve"> p. 261.</w:t>
                  </w:r>
                </w:p>
              </w:tc>
            </w:tr>
            <w:tr w:rsidR="00291B87" w:rsidRPr="00291B87" w14:paraId="2A382D68" w14:textId="77777777" w:rsidTr="00291B87">
              <w:trPr>
                <w:jc w:val="center"/>
              </w:trPr>
              <w:tc>
                <w:tcPr>
                  <w:tcW w:w="0" w:type="auto"/>
                  <w:hideMark/>
                </w:tcPr>
                <w:p w14:paraId="2656D7BC" w14:textId="77777777" w:rsidR="00291B87" w:rsidRPr="00291B87" w:rsidRDefault="00291B87">
                  <w:pPr>
                    <w:rPr>
                      <w:rFonts w:ascii="Times New Roman" w:hAnsi="Times New Roman" w:cs="Times New Roman"/>
                    </w:rPr>
                  </w:pPr>
                  <w:bookmarkStart w:id="3" w:name="2"/>
                  <w:r w:rsidRPr="00291B87">
                    <w:rPr>
                      <w:rFonts w:ascii="Times New Roman" w:hAnsi="Times New Roman" w:cs="Times New Roman"/>
                    </w:rPr>
                    <w:lastRenderedPageBreak/>
                    <w:t>2</w:t>
                  </w:r>
                  <w:bookmarkEnd w:id="3"/>
                </w:p>
                <w:p w14:paraId="6C9EFC0B" w14:textId="77777777" w:rsidR="00291B87" w:rsidRPr="00291B87" w:rsidRDefault="00291B87">
                  <w:pPr>
                    <w:pStyle w:val="NormalWeb"/>
                    <w:jc w:val="both"/>
                  </w:pPr>
                  <w:r w:rsidRPr="00291B87">
                    <w:t>See note 1 under "Montenegro" in the "Historical Information" section in the front matter of this volume.</w:t>
                  </w:r>
                </w:p>
              </w:tc>
            </w:tr>
            <w:tr w:rsidR="00291B87" w:rsidRPr="00291B87" w14:paraId="375E47EC" w14:textId="77777777" w:rsidTr="00291B87">
              <w:trPr>
                <w:jc w:val="center"/>
              </w:trPr>
              <w:tc>
                <w:tcPr>
                  <w:tcW w:w="0" w:type="auto"/>
                  <w:hideMark/>
                </w:tcPr>
                <w:p w14:paraId="4832A88D" w14:textId="77777777" w:rsidR="00291B87" w:rsidRPr="00291B87" w:rsidRDefault="00291B87">
                  <w:pPr>
                    <w:rPr>
                      <w:rFonts w:ascii="Times New Roman" w:hAnsi="Times New Roman" w:cs="Times New Roman"/>
                    </w:rPr>
                  </w:pPr>
                  <w:bookmarkStart w:id="4" w:name="3"/>
                  <w:r w:rsidRPr="00291B87">
                    <w:rPr>
                      <w:rFonts w:ascii="Times New Roman" w:hAnsi="Times New Roman" w:cs="Times New Roman"/>
                    </w:rPr>
                    <w:t>3</w:t>
                  </w:r>
                  <w:bookmarkEnd w:id="4"/>
                </w:p>
                <w:p w14:paraId="5A7904C9" w14:textId="77777777" w:rsidR="00291B87" w:rsidRPr="00291B87" w:rsidRDefault="00291B87">
                  <w:pPr>
                    <w:pStyle w:val="NormalWeb"/>
                    <w:jc w:val="both"/>
                  </w:pPr>
                  <w:r w:rsidRPr="00291B87">
                    <w:t>On 11 July 2014, the Government of Mexico notified the Secretary-General of the withdrawal of the reservation to article 22 paragraph 4 made upon ratification. The reservation which has been withdrawn read as follows:</w:t>
                  </w:r>
                </w:p>
                <w:p w14:paraId="6FB96B82" w14:textId="77777777" w:rsidR="00291B87" w:rsidRPr="00291B87" w:rsidRDefault="00291B87">
                  <w:pPr>
                    <w:pStyle w:val="NormalWeb"/>
                    <w:jc w:val="both"/>
                  </w:pPr>
                  <w:r w:rsidRPr="00291B87">
                    <w:t>The Government of the United Mexican States makes an express reservation with regard to article 22, paragraph 4, of this Convention, insofar as it refers to the application of article 33 of the Political Constitution of the United Mexican States and article 125 of the General Population Act.</w:t>
                  </w:r>
                </w:p>
              </w:tc>
            </w:tr>
            <w:tr w:rsidR="00291B87" w:rsidRPr="00291B87" w14:paraId="3A4E985C" w14:textId="77777777" w:rsidTr="00291B87">
              <w:trPr>
                <w:jc w:val="center"/>
              </w:trPr>
              <w:tc>
                <w:tcPr>
                  <w:tcW w:w="0" w:type="auto"/>
                  <w:hideMark/>
                </w:tcPr>
                <w:p w14:paraId="36F9FF94" w14:textId="77777777" w:rsidR="00291B87" w:rsidRPr="00291B87" w:rsidRDefault="00291B87">
                  <w:pPr>
                    <w:rPr>
                      <w:rFonts w:ascii="Times New Roman" w:hAnsi="Times New Roman" w:cs="Times New Roman"/>
                    </w:rPr>
                  </w:pPr>
                  <w:bookmarkStart w:id="5" w:name="4"/>
                  <w:r w:rsidRPr="00291B87">
                    <w:rPr>
                      <w:rFonts w:ascii="Times New Roman" w:hAnsi="Times New Roman" w:cs="Times New Roman"/>
                    </w:rPr>
                    <w:t>4</w:t>
                  </w:r>
                  <w:bookmarkEnd w:id="5"/>
                </w:p>
                <w:p w14:paraId="2FCE9840" w14:textId="77777777" w:rsidR="00291B87" w:rsidRPr="00291B87" w:rsidRDefault="00291B87">
                  <w:pPr>
                    <w:pStyle w:val="NormalWeb"/>
                    <w:jc w:val="both"/>
                  </w:pPr>
                  <w:r w:rsidRPr="00291B87">
                    <w:t xml:space="preserve">On 16 August 2016, the Government of the Democratic Socialist Republic of Sri Lanka notified the Secretary-General of the withdrawal of the reservation to article 29 made upon accession. The reservation which has been withdrawn read as follows: </w:t>
                  </w:r>
                </w:p>
                <w:p w14:paraId="23B38DAB" w14:textId="77777777" w:rsidR="00291B87" w:rsidRPr="00291B87" w:rsidRDefault="00291B87">
                  <w:pPr>
                    <w:pStyle w:val="NormalWeb"/>
                    <w:jc w:val="both"/>
                  </w:pPr>
                  <w:r w:rsidRPr="00291B87">
                    <w:t>“According to the citizenship Act No. 18 of 1948, citizenship rights flow from the father and in the event a child is born out of wedlock, from the mother. A child will be deemed to be a citizen of Sri Lanka if he and his father were born in Sri Lanka before 1.11.49 or if at the time of his birth the father was a Sri Lankan.”</w:t>
                  </w:r>
                </w:p>
              </w:tc>
            </w:tr>
          </w:tbl>
          <w:p w14:paraId="7437E6F2" w14:textId="77777777" w:rsidR="00291B87" w:rsidRPr="00291B87" w:rsidRDefault="00291B87">
            <w:pPr>
              <w:jc w:val="center"/>
              <w:rPr>
                <w:rFonts w:ascii="Times New Roman" w:hAnsi="Times New Roman" w:cs="Times New Roman"/>
              </w:rPr>
            </w:pPr>
          </w:p>
        </w:tc>
      </w:tr>
      <w:bookmarkEnd w:id="0"/>
    </w:tbl>
    <w:p w14:paraId="251FF380" w14:textId="77777777" w:rsidR="00C313D2" w:rsidRPr="00291B87" w:rsidRDefault="00C313D2">
      <w:pPr>
        <w:rPr>
          <w:rFonts w:ascii="Times New Roman" w:hAnsi="Times New Roman" w:cs="Times New Roman"/>
        </w:rPr>
      </w:pPr>
    </w:p>
    <w:sectPr w:rsidR="00C313D2" w:rsidRPr="00291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3D2"/>
    <w:rsid w:val="00291B87"/>
    <w:rsid w:val="009C5EB8"/>
    <w:rsid w:val="00A0192F"/>
    <w:rsid w:val="00C313D2"/>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9A96E"/>
  <w15:chartTrackingRefBased/>
  <w15:docId w15:val="{5BFCF835-0EDA-4999-8FAC-89204BE0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13D2"/>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13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3622">
      <w:bodyDiv w:val="1"/>
      <w:marLeft w:val="0"/>
      <w:marRight w:val="0"/>
      <w:marTop w:val="0"/>
      <w:marBottom w:val="0"/>
      <w:divBdr>
        <w:top w:val="none" w:sz="0" w:space="0" w:color="auto"/>
        <w:left w:val="none" w:sz="0" w:space="0" w:color="auto"/>
        <w:bottom w:val="none" w:sz="0" w:space="0" w:color="auto"/>
        <w:right w:val="none" w:sz="0" w:space="0" w:color="auto"/>
      </w:divBdr>
      <w:divsChild>
        <w:div w:id="1141457234">
          <w:marLeft w:val="0"/>
          <w:marRight w:val="0"/>
          <w:marTop w:val="0"/>
          <w:marBottom w:val="0"/>
          <w:divBdr>
            <w:top w:val="none" w:sz="0" w:space="0" w:color="auto"/>
            <w:left w:val="none" w:sz="0" w:space="0" w:color="auto"/>
            <w:bottom w:val="none" w:sz="0" w:space="0" w:color="auto"/>
            <w:right w:val="none" w:sz="0" w:space="0" w:color="auto"/>
          </w:divBdr>
          <w:divsChild>
            <w:div w:id="1331367622">
              <w:marLeft w:val="0"/>
              <w:marRight w:val="0"/>
              <w:marTop w:val="0"/>
              <w:marBottom w:val="0"/>
              <w:divBdr>
                <w:top w:val="none" w:sz="0" w:space="0" w:color="auto"/>
                <w:left w:val="none" w:sz="0" w:space="0" w:color="auto"/>
                <w:bottom w:val="none" w:sz="0" w:space="0" w:color="auto"/>
                <w:right w:val="none" w:sz="0" w:space="0" w:color="auto"/>
              </w:divBdr>
              <w:divsChild>
                <w:div w:id="1247806143">
                  <w:marLeft w:val="0"/>
                  <w:marRight w:val="0"/>
                  <w:marTop w:val="0"/>
                  <w:marBottom w:val="0"/>
                  <w:divBdr>
                    <w:top w:val="none" w:sz="0" w:space="0" w:color="auto"/>
                    <w:left w:val="none" w:sz="0" w:space="0" w:color="auto"/>
                    <w:bottom w:val="none" w:sz="0" w:space="0" w:color="auto"/>
                    <w:right w:val="none" w:sz="0" w:space="0" w:color="auto"/>
                  </w:divBdr>
                </w:div>
                <w:div w:id="1955937532">
                  <w:marLeft w:val="0"/>
                  <w:marRight w:val="0"/>
                  <w:marTop w:val="0"/>
                  <w:marBottom w:val="0"/>
                  <w:divBdr>
                    <w:top w:val="none" w:sz="0" w:space="0" w:color="auto"/>
                    <w:left w:val="none" w:sz="0" w:space="0" w:color="auto"/>
                    <w:bottom w:val="none" w:sz="0" w:space="0" w:color="auto"/>
                    <w:right w:val="none" w:sz="0" w:space="0" w:color="auto"/>
                  </w:divBdr>
                  <w:divsChild>
                    <w:div w:id="1340039344">
                      <w:marLeft w:val="0"/>
                      <w:marRight w:val="0"/>
                      <w:marTop w:val="0"/>
                      <w:marBottom w:val="0"/>
                      <w:divBdr>
                        <w:top w:val="none" w:sz="0" w:space="0" w:color="auto"/>
                        <w:left w:val="none" w:sz="0" w:space="0" w:color="auto"/>
                        <w:bottom w:val="none" w:sz="0" w:space="0" w:color="auto"/>
                        <w:right w:val="none" w:sz="0" w:space="0" w:color="auto"/>
                      </w:divBdr>
                      <w:divsChild>
                        <w:div w:id="178750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522">
                  <w:marLeft w:val="0"/>
                  <w:marRight w:val="0"/>
                  <w:marTop w:val="0"/>
                  <w:marBottom w:val="0"/>
                  <w:divBdr>
                    <w:top w:val="none" w:sz="0" w:space="0" w:color="auto"/>
                    <w:left w:val="none" w:sz="0" w:space="0" w:color="auto"/>
                    <w:bottom w:val="none" w:sz="0" w:space="0" w:color="auto"/>
                    <w:right w:val="none" w:sz="0" w:space="0" w:color="auto"/>
                  </w:divBdr>
                  <w:divsChild>
                    <w:div w:id="882474332">
                      <w:marLeft w:val="0"/>
                      <w:marRight w:val="0"/>
                      <w:marTop w:val="0"/>
                      <w:marBottom w:val="0"/>
                      <w:divBdr>
                        <w:top w:val="none" w:sz="0" w:space="0" w:color="auto"/>
                        <w:left w:val="none" w:sz="0" w:space="0" w:color="auto"/>
                        <w:bottom w:val="none" w:sz="0" w:space="0" w:color="auto"/>
                        <w:right w:val="none" w:sz="0" w:space="0" w:color="auto"/>
                      </w:divBdr>
                    </w:div>
                    <w:div w:id="1500729777">
                      <w:marLeft w:val="0"/>
                      <w:marRight w:val="0"/>
                      <w:marTop w:val="0"/>
                      <w:marBottom w:val="0"/>
                      <w:divBdr>
                        <w:top w:val="none" w:sz="0" w:space="0" w:color="auto"/>
                        <w:left w:val="none" w:sz="0" w:space="0" w:color="auto"/>
                        <w:bottom w:val="none" w:sz="0" w:space="0" w:color="auto"/>
                        <w:right w:val="none" w:sz="0" w:space="0" w:color="auto"/>
                      </w:divBdr>
                    </w:div>
                  </w:divsChild>
                </w:div>
                <w:div w:id="72510346">
                  <w:marLeft w:val="0"/>
                  <w:marRight w:val="0"/>
                  <w:marTop w:val="0"/>
                  <w:marBottom w:val="0"/>
                  <w:divBdr>
                    <w:top w:val="none" w:sz="0" w:space="0" w:color="auto"/>
                    <w:left w:val="none" w:sz="0" w:space="0" w:color="auto"/>
                    <w:bottom w:val="none" w:sz="0" w:space="0" w:color="auto"/>
                    <w:right w:val="none" w:sz="0" w:space="0" w:color="auto"/>
                  </w:divBdr>
                </w:div>
                <w:div w:id="926694885">
                  <w:marLeft w:val="0"/>
                  <w:marRight w:val="0"/>
                  <w:marTop w:val="0"/>
                  <w:marBottom w:val="0"/>
                  <w:divBdr>
                    <w:top w:val="none" w:sz="0" w:space="0" w:color="auto"/>
                    <w:left w:val="none" w:sz="0" w:space="0" w:color="auto"/>
                    <w:bottom w:val="none" w:sz="0" w:space="0" w:color="auto"/>
                    <w:right w:val="none" w:sz="0" w:space="0" w:color="auto"/>
                  </w:divBdr>
                </w:div>
                <w:div w:id="1267152422">
                  <w:marLeft w:val="0"/>
                  <w:marRight w:val="0"/>
                  <w:marTop w:val="0"/>
                  <w:marBottom w:val="0"/>
                  <w:divBdr>
                    <w:top w:val="none" w:sz="0" w:space="0" w:color="auto"/>
                    <w:left w:val="none" w:sz="0" w:space="0" w:color="auto"/>
                    <w:bottom w:val="none" w:sz="0" w:space="0" w:color="auto"/>
                    <w:right w:val="none" w:sz="0" w:space="0" w:color="auto"/>
                  </w:divBdr>
                  <w:divsChild>
                    <w:div w:id="792404145">
                      <w:marLeft w:val="0"/>
                      <w:marRight w:val="0"/>
                      <w:marTop w:val="0"/>
                      <w:marBottom w:val="0"/>
                      <w:divBdr>
                        <w:top w:val="none" w:sz="0" w:space="0" w:color="auto"/>
                        <w:left w:val="none" w:sz="0" w:space="0" w:color="auto"/>
                        <w:bottom w:val="none" w:sz="0" w:space="0" w:color="auto"/>
                        <w:right w:val="none" w:sz="0" w:space="0" w:color="auto"/>
                      </w:divBdr>
                    </w:div>
                  </w:divsChild>
                </w:div>
                <w:div w:id="1502309286">
                  <w:marLeft w:val="0"/>
                  <w:marRight w:val="0"/>
                  <w:marTop w:val="0"/>
                  <w:marBottom w:val="0"/>
                  <w:divBdr>
                    <w:top w:val="none" w:sz="0" w:space="0" w:color="auto"/>
                    <w:left w:val="none" w:sz="0" w:space="0" w:color="auto"/>
                    <w:bottom w:val="none" w:sz="0" w:space="0" w:color="auto"/>
                    <w:right w:val="none" w:sz="0" w:space="0" w:color="auto"/>
                  </w:divBdr>
                </w:div>
                <w:div w:id="7628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2775">
          <w:marLeft w:val="0"/>
          <w:marRight w:val="0"/>
          <w:marTop w:val="0"/>
          <w:marBottom w:val="0"/>
          <w:divBdr>
            <w:top w:val="none" w:sz="0" w:space="0" w:color="auto"/>
            <w:left w:val="none" w:sz="0" w:space="0" w:color="auto"/>
            <w:bottom w:val="none" w:sz="0" w:space="0" w:color="auto"/>
            <w:right w:val="none" w:sz="0" w:space="0" w:color="auto"/>
          </w:divBdr>
          <w:divsChild>
            <w:div w:id="1737241090">
              <w:marLeft w:val="0"/>
              <w:marRight w:val="0"/>
              <w:marTop w:val="0"/>
              <w:marBottom w:val="0"/>
              <w:divBdr>
                <w:top w:val="none" w:sz="0" w:space="0" w:color="auto"/>
                <w:left w:val="none" w:sz="0" w:space="0" w:color="auto"/>
                <w:bottom w:val="none" w:sz="0" w:space="0" w:color="auto"/>
                <w:right w:val="none" w:sz="0" w:space="0" w:color="auto"/>
              </w:divBdr>
              <w:divsChild>
                <w:div w:id="578294454">
                  <w:marLeft w:val="0"/>
                  <w:marRight w:val="0"/>
                  <w:marTop w:val="0"/>
                  <w:marBottom w:val="0"/>
                  <w:divBdr>
                    <w:top w:val="none" w:sz="0" w:space="0" w:color="auto"/>
                    <w:left w:val="none" w:sz="0" w:space="0" w:color="auto"/>
                    <w:bottom w:val="none" w:sz="0" w:space="0" w:color="auto"/>
                    <w:right w:val="none" w:sz="0" w:space="0" w:color="auto"/>
                  </w:divBdr>
                  <w:divsChild>
                    <w:div w:id="852299667">
                      <w:marLeft w:val="0"/>
                      <w:marRight w:val="0"/>
                      <w:marTop w:val="0"/>
                      <w:marBottom w:val="0"/>
                      <w:divBdr>
                        <w:top w:val="none" w:sz="0" w:space="0" w:color="auto"/>
                        <w:left w:val="none" w:sz="0" w:space="0" w:color="auto"/>
                        <w:bottom w:val="none" w:sz="0" w:space="0" w:color="auto"/>
                        <w:right w:val="none" w:sz="0" w:space="0" w:color="auto"/>
                      </w:divBdr>
                    </w:div>
                    <w:div w:id="304748807">
                      <w:marLeft w:val="0"/>
                      <w:marRight w:val="0"/>
                      <w:marTop w:val="0"/>
                      <w:marBottom w:val="0"/>
                      <w:divBdr>
                        <w:top w:val="none" w:sz="0" w:space="0" w:color="auto"/>
                        <w:left w:val="none" w:sz="0" w:space="0" w:color="auto"/>
                        <w:bottom w:val="none" w:sz="0" w:space="0" w:color="auto"/>
                        <w:right w:val="none" w:sz="0" w:space="0" w:color="auto"/>
                      </w:divBdr>
                    </w:div>
                  </w:divsChild>
                </w:div>
                <w:div w:id="509411915">
                  <w:marLeft w:val="0"/>
                  <w:marRight w:val="0"/>
                  <w:marTop w:val="0"/>
                  <w:marBottom w:val="0"/>
                  <w:divBdr>
                    <w:top w:val="none" w:sz="0" w:space="0" w:color="auto"/>
                    <w:left w:val="none" w:sz="0" w:space="0" w:color="auto"/>
                    <w:bottom w:val="none" w:sz="0" w:space="0" w:color="auto"/>
                    <w:right w:val="none" w:sz="0" w:space="0" w:color="auto"/>
                  </w:divBdr>
                  <w:divsChild>
                    <w:div w:id="1499887542">
                      <w:marLeft w:val="0"/>
                      <w:marRight w:val="0"/>
                      <w:marTop w:val="0"/>
                      <w:marBottom w:val="0"/>
                      <w:divBdr>
                        <w:top w:val="none" w:sz="0" w:space="0" w:color="auto"/>
                        <w:left w:val="none" w:sz="0" w:space="0" w:color="auto"/>
                        <w:bottom w:val="none" w:sz="0" w:space="0" w:color="auto"/>
                        <w:right w:val="none" w:sz="0" w:space="0" w:color="auto"/>
                      </w:divBdr>
                    </w:div>
                    <w:div w:id="536233614">
                      <w:marLeft w:val="0"/>
                      <w:marRight w:val="0"/>
                      <w:marTop w:val="0"/>
                      <w:marBottom w:val="0"/>
                      <w:divBdr>
                        <w:top w:val="none" w:sz="0" w:space="0" w:color="auto"/>
                        <w:left w:val="none" w:sz="0" w:space="0" w:color="auto"/>
                        <w:bottom w:val="none" w:sz="0" w:space="0" w:color="auto"/>
                        <w:right w:val="none" w:sz="0" w:space="0" w:color="auto"/>
                      </w:divBdr>
                    </w:div>
                    <w:div w:id="1140851598">
                      <w:marLeft w:val="0"/>
                      <w:marRight w:val="0"/>
                      <w:marTop w:val="0"/>
                      <w:marBottom w:val="0"/>
                      <w:divBdr>
                        <w:top w:val="none" w:sz="0" w:space="0" w:color="auto"/>
                        <w:left w:val="none" w:sz="0" w:space="0" w:color="auto"/>
                        <w:bottom w:val="none" w:sz="0" w:space="0" w:color="auto"/>
                        <w:right w:val="none" w:sz="0" w:space="0" w:color="auto"/>
                      </w:divBdr>
                    </w:div>
                    <w:div w:id="1699965241">
                      <w:marLeft w:val="0"/>
                      <w:marRight w:val="0"/>
                      <w:marTop w:val="0"/>
                      <w:marBottom w:val="0"/>
                      <w:divBdr>
                        <w:top w:val="none" w:sz="0" w:space="0" w:color="auto"/>
                        <w:left w:val="none" w:sz="0" w:space="0" w:color="auto"/>
                        <w:bottom w:val="none" w:sz="0" w:space="0" w:color="auto"/>
                        <w:right w:val="none" w:sz="0" w:space="0" w:color="auto"/>
                      </w:divBdr>
                    </w:div>
                    <w:div w:id="1343044517">
                      <w:marLeft w:val="0"/>
                      <w:marRight w:val="0"/>
                      <w:marTop w:val="0"/>
                      <w:marBottom w:val="0"/>
                      <w:divBdr>
                        <w:top w:val="none" w:sz="0" w:space="0" w:color="auto"/>
                        <w:left w:val="none" w:sz="0" w:space="0" w:color="auto"/>
                        <w:bottom w:val="none" w:sz="0" w:space="0" w:color="auto"/>
                        <w:right w:val="none" w:sz="0" w:space="0" w:color="auto"/>
                      </w:divBdr>
                    </w:div>
                    <w:div w:id="928539296">
                      <w:marLeft w:val="0"/>
                      <w:marRight w:val="0"/>
                      <w:marTop w:val="0"/>
                      <w:marBottom w:val="0"/>
                      <w:divBdr>
                        <w:top w:val="none" w:sz="0" w:space="0" w:color="auto"/>
                        <w:left w:val="none" w:sz="0" w:space="0" w:color="auto"/>
                        <w:bottom w:val="none" w:sz="0" w:space="0" w:color="auto"/>
                        <w:right w:val="none" w:sz="0" w:space="0" w:color="auto"/>
                      </w:divBdr>
                    </w:div>
                    <w:div w:id="774523426">
                      <w:marLeft w:val="0"/>
                      <w:marRight w:val="0"/>
                      <w:marTop w:val="0"/>
                      <w:marBottom w:val="0"/>
                      <w:divBdr>
                        <w:top w:val="none" w:sz="0" w:space="0" w:color="auto"/>
                        <w:left w:val="none" w:sz="0" w:space="0" w:color="auto"/>
                        <w:bottom w:val="none" w:sz="0" w:space="0" w:color="auto"/>
                        <w:right w:val="none" w:sz="0" w:space="0" w:color="auto"/>
                      </w:divBdr>
                    </w:div>
                    <w:div w:id="493566565">
                      <w:marLeft w:val="0"/>
                      <w:marRight w:val="0"/>
                      <w:marTop w:val="0"/>
                      <w:marBottom w:val="0"/>
                      <w:divBdr>
                        <w:top w:val="none" w:sz="0" w:space="0" w:color="auto"/>
                        <w:left w:val="none" w:sz="0" w:space="0" w:color="auto"/>
                        <w:bottom w:val="none" w:sz="0" w:space="0" w:color="auto"/>
                        <w:right w:val="none" w:sz="0" w:space="0" w:color="auto"/>
                      </w:divBdr>
                    </w:div>
                    <w:div w:id="1105730088">
                      <w:marLeft w:val="0"/>
                      <w:marRight w:val="0"/>
                      <w:marTop w:val="0"/>
                      <w:marBottom w:val="0"/>
                      <w:divBdr>
                        <w:top w:val="none" w:sz="0" w:space="0" w:color="auto"/>
                        <w:left w:val="none" w:sz="0" w:space="0" w:color="auto"/>
                        <w:bottom w:val="none" w:sz="0" w:space="0" w:color="auto"/>
                        <w:right w:val="none" w:sz="0" w:space="0" w:color="auto"/>
                      </w:divBdr>
                    </w:div>
                    <w:div w:id="111629300">
                      <w:marLeft w:val="0"/>
                      <w:marRight w:val="0"/>
                      <w:marTop w:val="0"/>
                      <w:marBottom w:val="0"/>
                      <w:divBdr>
                        <w:top w:val="none" w:sz="0" w:space="0" w:color="auto"/>
                        <w:left w:val="none" w:sz="0" w:space="0" w:color="auto"/>
                        <w:bottom w:val="none" w:sz="0" w:space="0" w:color="auto"/>
                        <w:right w:val="none" w:sz="0" w:space="0" w:color="auto"/>
                      </w:divBdr>
                    </w:div>
                    <w:div w:id="1711228519">
                      <w:marLeft w:val="0"/>
                      <w:marRight w:val="0"/>
                      <w:marTop w:val="0"/>
                      <w:marBottom w:val="0"/>
                      <w:divBdr>
                        <w:top w:val="none" w:sz="0" w:space="0" w:color="auto"/>
                        <w:left w:val="none" w:sz="0" w:space="0" w:color="auto"/>
                        <w:bottom w:val="none" w:sz="0" w:space="0" w:color="auto"/>
                        <w:right w:val="none" w:sz="0" w:space="0" w:color="auto"/>
                      </w:divBdr>
                    </w:div>
                    <w:div w:id="81148617">
                      <w:marLeft w:val="0"/>
                      <w:marRight w:val="0"/>
                      <w:marTop w:val="0"/>
                      <w:marBottom w:val="0"/>
                      <w:divBdr>
                        <w:top w:val="none" w:sz="0" w:space="0" w:color="auto"/>
                        <w:left w:val="none" w:sz="0" w:space="0" w:color="auto"/>
                        <w:bottom w:val="none" w:sz="0" w:space="0" w:color="auto"/>
                        <w:right w:val="none" w:sz="0" w:space="0" w:color="auto"/>
                      </w:divBdr>
                    </w:div>
                    <w:div w:id="1480414621">
                      <w:marLeft w:val="0"/>
                      <w:marRight w:val="0"/>
                      <w:marTop w:val="0"/>
                      <w:marBottom w:val="0"/>
                      <w:divBdr>
                        <w:top w:val="none" w:sz="0" w:space="0" w:color="auto"/>
                        <w:left w:val="none" w:sz="0" w:space="0" w:color="auto"/>
                        <w:bottom w:val="none" w:sz="0" w:space="0" w:color="auto"/>
                        <w:right w:val="none" w:sz="0" w:space="0" w:color="auto"/>
                      </w:divBdr>
                    </w:div>
                    <w:div w:id="2131393523">
                      <w:marLeft w:val="0"/>
                      <w:marRight w:val="0"/>
                      <w:marTop w:val="0"/>
                      <w:marBottom w:val="0"/>
                      <w:divBdr>
                        <w:top w:val="none" w:sz="0" w:space="0" w:color="auto"/>
                        <w:left w:val="none" w:sz="0" w:space="0" w:color="auto"/>
                        <w:bottom w:val="none" w:sz="0" w:space="0" w:color="auto"/>
                        <w:right w:val="none" w:sz="0" w:space="0" w:color="auto"/>
                      </w:divBdr>
                    </w:div>
                    <w:div w:id="1404060183">
                      <w:marLeft w:val="0"/>
                      <w:marRight w:val="0"/>
                      <w:marTop w:val="0"/>
                      <w:marBottom w:val="0"/>
                      <w:divBdr>
                        <w:top w:val="none" w:sz="0" w:space="0" w:color="auto"/>
                        <w:left w:val="none" w:sz="0" w:space="0" w:color="auto"/>
                        <w:bottom w:val="none" w:sz="0" w:space="0" w:color="auto"/>
                        <w:right w:val="none" w:sz="0" w:space="0" w:color="auto"/>
                      </w:divBdr>
                    </w:div>
                    <w:div w:id="367801804">
                      <w:marLeft w:val="0"/>
                      <w:marRight w:val="0"/>
                      <w:marTop w:val="0"/>
                      <w:marBottom w:val="0"/>
                      <w:divBdr>
                        <w:top w:val="none" w:sz="0" w:space="0" w:color="auto"/>
                        <w:left w:val="none" w:sz="0" w:space="0" w:color="auto"/>
                        <w:bottom w:val="none" w:sz="0" w:space="0" w:color="auto"/>
                        <w:right w:val="none" w:sz="0" w:space="0" w:color="auto"/>
                      </w:divBdr>
                    </w:div>
                    <w:div w:id="1963337306">
                      <w:marLeft w:val="0"/>
                      <w:marRight w:val="0"/>
                      <w:marTop w:val="0"/>
                      <w:marBottom w:val="0"/>
                      <w:divBdr>
                        <w:top w:val="none" w:sz="0" w:space="0" w:color="auto"/>
                        <w:left w:val="none" w:sz="0" w:space="0" w:color="auto"/>
                        <w:bottom w:val="none" w:sz="0" w:space="0" w:color="auto"/>
                        <w:right w:val="none" w:sz="0" w:space="0" w:color="auto"/>
                      </w:divBdr>
                    </w:div>
                    <w:div w:id="1571189334">
                      <w:marLeft w:val="0"/>
                      <w:marRight w:val="0"/>
                      <w:marTop w:val="0"/>
                      <w:marBottom w:val="0"/>
                      <w:divBdr>
                        <w:top w:val="none" w:sz="0" w:space="0" w:color="auto"/>
                        <w:left w:val="none" w:sz="0" w:space="0" w:color="auto"/>
                        <w:bottom w:val="none" w:sz="0" w:space="0" w:color="auto"/>
                        <w:right w:val="none" w:sz="0" w:space="0" w:color="auto"/>
                      </w:divBdr>
                    </w:div>
                    <w:div w:id="2092313505">
                      <w:marLeft w:val="0"/>
                      <w:marRight w:val="0"/>
                      <w:marTop w:val="0"/>
                      <w:marBottom w:val="0"/>
                      <w:divBdr>
                        <w:top w:val="none" w:sz="0" w:space="0" w:color="auto"/>
                        <w:left w:val="none" w:sz="0" w:space="0" w:color="auto"/>
                        <w:bottom w:val="none" w:sz="0" w:space="0" w:color="auto"/>
                        <w:right w:val="none" w:sz="0" w:space="0" w:color="auto"/>
                      </w:divBdr>
                    </w:div>
                    <w:div w:id="1374429852">
                      <w:marLeft w:val="0"/>
                      <w:marRight w:val="0"/>
                      <w:marTop w:val="0"/>
                      <w:marBottom w:val="0"/>
                      <w:divBdr>
                        <w:top w:val="none" w:sz="0" w:space="0" w:color="auto"/>
                        <w:left w:val="none" w:sz="0" w:space="0" w:color="auto"/>
                        <w:bottom w:val="none" w:sz="0" w:space="0" w:color="auto"/>
                        <w:right w:val="none" w:sz="0" w:space="0" w:color="auto"/>
                      </w:divBdr>
                    </w:div>
                    <w:div w:id="1548835123">
                      <w:marLeft w:val="0"/>
                      <w:marRight w:val="0"/>
                      <w:marTop w:val="0"/>
                      <w:marBottom w:val="0"/>
                      <w:divBdr>
                        <w:top w:val="none" w:sz="0" w:space="0" w:color="auto"/>
                        <w:left w:val="none" w:sz="0" w:space="0" w:color="auto"/>
                        <w:bottom w:val="none" w:sz="0" w:space="0" w:color="auto"/>
                        <w:right w:val="none" w:sz="0" w:space="0" w:color="auto"/>
                      </w:divBdr>
                    </w:div>
                    <w:div w:id="686717758">
                      <w:marLeft w:val="0"/>
                      <w:marRight w:val="0"/>
                      <w:marTop w:val="0"/>
                      <w:marBottom w:val="0"/>
                      <w:divBdr>
                        <w:top w:val="none" w:sz="0" w:space="0" w:color="auto"/>
                        <w:left w:val="none" w:sz="0" w:space="0" w:color="auto"/>
                        <w:bottom w:val="none" w:sz="0" w:space="0" w:color="auto"/>
                        <w:right w:val="none" w:sz="0" w:space="0" w:color="auto"/>
                      </w:divBdr>
                    </w:div>
                    <w:div w:id="583147369">
                      <w:marLeft w:val="0"/>
                      <w:marRight w:val="0"/>
                      <w:marTop w:val="0"/>
                      <w:marBottom w:val="0"/>
                      <w:divBdr>
                        <w:top w:val="none" w:sz="0" w:space="0" w:color="auto"/>
                        <w:left w:val="none" w:sz="0" w:space="0" w:color="auto"/>
                        <w:bottom w:val="none" w:sz="0" w:space="0" w:color="auto"/>
                        <w:right w:val="none" w:sz="0" w:space="0" w:color="auto"/>
                      </w:divBdr>
                    </w:div>
                    <w:div w:id="85345432">
                      <w:marLeft w:val="0"/>
                      <w:marRight w:val="0"/>
                      <w:marTop w:val="0"/>
                      <w:marBottom w:val="0"/>
                      <w:divBdr>
                        <w:top w:val="none" w:sz="0" w:space="0" w:color="auto"/>
                        <w:left w:val="none" w:sz="0" w:space="0" w:color="auto"/>
                        <w:bottom w:val="none" w:sz="0" w:space="0" w:color="auto"/>
                        <w:right w:val="none" w:sz="0" w:space="0" w:color="auto"/>
                      </w:divBdr>
                    </w:div>
                    <w:div w:id="664431525">
                      <w:marLeft w:val="0"/>
                      <w:marRight w:val="0"/>
                      <w:marTop w:val="0"/>
                      <w:marBottom w:val="0"/>
                      <w:divBdr>
                        <w:top w:val="none" w:sz="0" w:space="0" w:color="auto"/>
                        <w:left w:val="none" w:sz="0" w:space="0" w:color="auto"/>
                        <w:bottom w:val="none" w:sz="0" w:space="0" w:color="auto"/>
                        <w:right w:val="none" w:sz="0" w:space="0" w:color="auto"/>
                      </w:divBdr>
                    </w:div>
                    <w:div w:id="1163544284">
                      <w:marLeft w:val="0"/>
                      <w:marRight w:val="0"/>
                      <w:marTop w:val="0"/>
                      <w:marBottom w:val="0"/>
                      <w:divBdr>
                        <w:top w:val="none" w:sz="0" w:space="0" w:color="auto"/>
                        <w:left w:val="none" w:sz="0" w:space="0" w:color="auto"/>
                        <w:bottom w:val="none" w:sz="0" w:space="0" w:color="auto"/>
                        <w:right w:val="none" w:sz="0" w:space="0" w:color="auto"/>
                      </w:divBdr>
                    </w:div>
                    <w:div w:id="1880894014">
                      <w:marLeft w:val="0"/>
                      <w:marRight w:val="0"/>
                      <w:marTop w:val="0"/>
                      <w:marBottom w:val="0"/>
                      <w:divBdr>
                        <w:top w:val="none" w:sz="0" w:space="0" w:color="auto"/>
                        <w:left w:val="none" w:sz="0" w:space="0" w:color="auto"/>
                        <w:bottom w:val="none" w:sz="0" w:space="0" w:color="auto"/>
                        <w:right w:val="none" w:sz="0" w:space="0" w:color="auto"/>
                      </w:divBdr>
                    </w:div>
                    <w:div w:id="557209619">
                      <w:marLeft w:val="0"/>
                      <w:marRight w:val="0"/>
                      <w:marTop w:val="0"/>
                      <w:marBottom w:val="0"/>
                      <w:divBdr>
                        <w:top w:val="none" w:sz="0" w:space="0" w:color="auto"/>
                        <w:left w:val="none" w:sz="0" w:space="0" w:color="auto"/>
                        <w:bottom w:val="none" w:sz="0" w:space="0" w:color="auto"/>
                        <w:right w:val="none" w:sz="0" w:space="0" w:color="auto"/>
                      </w:divBdr>
                    </w:div>
                    <w:div w:id="1934237144">
                      <w:marLeft w:val="0"/>
                      <w:marRight w:val="0"/>
                      <w:marTop w:val="0"/>
                      <w:marBottom w:val="0"/>
                      <w:divBdr>
                        <w:top w:val="none" w:sz="0" w:space="0" w:color="auto"/>
                        <w:left w:val="none" w:sz="0" w:space="0" w:color="auto"/>
                        <w:bottom w:val="none" w:sz="0" w:space="0" w:color="auto"/>
                        <w:right w:val="none" w:sz="0" w:space="0" w:color="auto"/>
                      </w:divBdr>
                    </w:div>
                    <w:div w:id="63532520">
                      <w:marLeft w:val="0"/>
                      <w:marRight w:val="0"/>
                      <w:marTop w:val="0"/>
                      <w:marBottom w:val="0"/>
                      <w:divBdr>
                        <w:top w:val="none" w:sz="0" w:space="0" w:color="auto"/>
                        <w:left w:val="none" w:sz="0" w:space="0" w:color="auto"/>
                        <w:bottom w:val="none" w:sz="0" w:space="0" w:color="auto"/>
                        <w:right w:val="none" w:sz="0" w:space="0" w:color="auto"/>
                      </w:divBdr>
                    </w:div>
                    <w:div w:id="2078629766">
                      <w:marLeft w:val="0"/>
                      <w:marRight w:val="0"/>
                      <w:marTop w:val="0"/>
                      <w:marBottom w:val="0"/>
                      <w:divBdr>
                        <w:top w:val="none" w:sz="0" w:space="0" w:color="auto"/>
                        <w:left w:val="none" w:sz="0" w:space="0" w:color="auto"/>
                        <w:bottom w:val="none" w:sz="0" w:space="0" w:color="auto"/>
                        <w:right w:val="none" w:sz="0" w:space="0" w:color="auto"/>
                      </w:divBdr>
                    </w:div>
                    <w:div w:id="9690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60885">
          <w:marLeft w:val="0"/>
          <w:marRight w:val="0"/>
          <w:marTop w:val="0"/>
          <w:marBottom w:val="0"/>
          <w:divBdr>
            <w:top w:val="none" w:sz="0" w:space="0" w:color="auto"/>
            <w:left w:val="none" w:sz="0" w:space="0" w:color="auto"/>
            <w:bottom w:val="none" w:sz="0" w:space="0" w:color="auto"/>
            <w:right w:val="none" w:sz="0" w:space="0" w:color="auto"/>
          </w:divBdr>
          <w:divsChild>
            <w:div w:id="835607097">
              <w:marLeft w:val="0"/>
              <w:marRight w:val="0"/>
              <w:marTop w:val="0"/>
              <w:marBottom w:val="0"/>
              <w:divBdr>
                <w:top w:val="none" w:sz="0" w:space="0" w:color="auto"/>
                <w:left w:val="none" w:sz="0" w:space="0" w:color="auto"/>
                <w:bottom w:val="none" w:sz="0" w:space="0" w:color="auto"/>
                <w:right w:val="none" w:sz="0" w:space="0" w:color="auto"/>
              </w:divBdr>
            </w:div>
            <w:div w:id="2108846217">
              <w:marLeft w:val="0"/>
              <w:marRight w:val="0"/>
              <w:marTop w:val="0"/>
              <w:marBottom w:val="0"/>
              <w:divBdr>
                <w:top w:val="none" w:sz="0" w:space="0" w:color="auto"/>
                <w:left w:val="none" w:sz="0" w:space="0" w:color="auto"/>
                <w:bottom w:val="none" w:sz="0" w:space="0" w:color="auto"/>
                <w:right w:val="none" w:sz="0" w:space="0" w:color="auto"/>
              </w:divBdr>
              <w:divsChild>
                <w:div w:id="1342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29704">
      <w:bodyDiv w:val="1"/>
      <w:marLeft w:val="0"/>
      <w:marRight w:val="0"/>
      <w:marTop w:val="0"/>
      <w:marBottom w:val="0"/>
      <w:divBdr>
        <w:top w:val="none" w:sz="0" w:space="0" w:color="auto"/>
        <w:left w:val="none" w:sz="0" w:space="0" w:color="auto"/>
        <w:bottom w:val="none" w:sz="0" w:space="0" w:color="auto"/>
        <w:right w:val="none" w:sz="0" w:space="0" w:color="auto"/>
      </w:divBdr>
      <w:divsChild>
        <w:div w:id="180898601">
          <w:marLeft w:val="0"/>
          <w:marRight w:val="0"/>
          <w:marTop w:val="0"/>
          <w:marBottom w:val="0"/>
          <w:divBdr>
            <w:top w:val="none" w:sz="0" w:space="0" w:color="auto"/>
            <w:left w:val="none" w:sz="0" w:space="0" w:color="auto"/>
            <w:bottom w:val="none" w:sz="0" w:space="0" w:color="auto"/>
            <w:right w:val="none" w:sz="0" w:space="0" w:color="auto"/>
          </w:divBdr>
        </w:div>
        <w:div w:id="29303740">
          <w:marLeft w:val="0"/>
          <w:marRight w:val="0"/>
          <w:marTop w:val="0"/>
          <w:marBottom w:val="0"/>
          <w:divBdr>
            <w:top w:val="none" w:sz="0" w:space="0" w:color="auto"/>
            <w:left w:val="none" w:sz="0" w:space="0" w:color="auto"/>
            <w:bottom w:val="none" w:sz="0" w:space="0" w:color="auto"/>
            <w:right w:val="none" w:sz="0" w:space="0" w:color="auto"/>
          </w:divBdr>
        </w:div>
        <w:div w:id="66195447">
          <w:marLeft w:val="0"/>
          <w:marRight w:val="0"/>
          <w:marTop w:val="0"/>
          <w:marBottom w:val="0"/>
          <w:divBdr>
            <w:top w:val="none" w:sz="0" w:space="0" w:color="auto"/>
            <w:left w:val="none" w:sz="0" w:space="0" w:color="auto"/>
            <w:bottom w:val="none" w:sz="0" w:space="0" w:color="auto"/>
            <w:right w:val="none" w:sz="0" w:space="0" w:color="auto"/>
          </w:divBdr>
        </w:div>
        <w:div w:id="13072386">
          <w:marLeft w:val="0"/>
          <w:marRight w:val="0"/>
          <w:marTop w:val="0"/>
          <w:marBottom w:val="0"/>
          <w:divBdr>
            <w:top w:val="none" w:sz="0" w:space="0" w:color="auto"/>
            <w:left w:val="none" w:sz="0" w:space="0" w:color="auto"/>
            <w:bottom w:val="none" w:sz="0" w:space="0" w:color="auto"/>
            <w:right w:val="none" w:sz="0" w:space="0" w:color="auto"/>
          </w:divBdr>
        </w:div>
        <w:div w:id="408575914">
          <w:marLeft w:val="0"/>
          <w:marRight w:val="0"/>
          <w:marTop w:val="0"/>
          <w:marBottom w:val="0"/>
          <w:divBdr>
            <w:top w:val="none" w:sz="0" w:space="0" w:color="auto"/>
            <w:left w:val="none" w:sz="0" w:space="0" w:color="auto"/>
            <w:bottom w:val="none" w:sz="0" w:space="0" w:color="auto"/>
            <w:right w:val="none" w:sz="0" w:space="0" w:color="auto"/>
          </w:divBdr>
        </w:div>
        <w:div w:id="853424201">
          <w:marLeft w:val="0"/>
          <w:marRight w:val="0"/>
          <w:marTop w:val="0"/>
          <w:marBottom w:val="0"/>
          <w:divBdr>
            <w:top w:val="none" w:sz="0" w:space="0" w:color="auto"/>
            <w:left w:val="none" w:sz="0" w:space="0" w:color="auto"/>
            <w:bottom w:val="none" w:sz="0" w:space="0" w:color="auto"/>
            <w:right w:val="none" w:sz="0" w:space="0" w:color="auto"/>
          </w:divBdr>
        </w:div>
        <w:div w:id="1942225174">
          <w:marLeft w:val="0"/>
          <w:marRight w:val="0"/>
          <w:marTop w:val="0"/>
          <w:marBottom w:val="0"/>
          <w:divBdr>
            <w:top w:val="none" w:sz="0" w:space="0" w:color="auto"/>
            <w:left w:val="none" w:sz="0" w:space="0" w:color="auto"/>
            <w:bottom w:val="none" w:sz="0" w:space="0" w:color="auto"/>
            <w:right w:val="none" w:sz="0" w:space="0" w:color="auto"/>
          </w:divBdr>
        </w:div>
        <w:div w:id="748621412">
          <w:marLeft w:val="0"/>
          <w:marRight w:val="0"/>
          <w:marTop w:val="0"/>
          <w:marBottom w:val="0"/>
          <w:divBdr>
            <w:top w:val="none" w:sz="0" w:space="0" w:color="auto"/>
            <w:left w:val="none" w:sz="0" w:space="0" w:color="auto"/>
            <w:bottom w:val="none" w:sz="0" w:space="0" w:color="auto"/>
            <w:right w:val="none" w:sz="0" w:space="0" w:color="auto"/>
          </w:divBdr>
        </w:div>
        <w:div w:id="330254345">
          <w:marLeft w:val="0"/>
          <w:marRight w:val="0"/>
          <w:marTop w:val="0"/>
          <w:marBottom w:val="0"/>
          <w:divBdr>
            <w:top w:val="none" w:sz="0" w:space="0" w:color="auto"/>
            <w:left w:val="none" w:sz="0" w:space="0" w:color="auto"/>
            <w:bottom w:val="none" w:sz="0" w:space="0" w:color="auto"/>
            <w:right w:val="none" w:sz="0" w:space="0" w:color="auto"/>
          </w:divBdr>
        </w:div>
        <w:div w:id="452096648">
          <w:marLeft w:val="0"/>
          <w:marRight w:val="0"/>
          <w:marTop w:val="0"/>
          <w:marBottom w:val="0"/>
          <w:divBdr>
            <w:top w:val="none" w:sz="0" w:space="0" w:color="auto"/>
            <w:left w:val="none" w:sz="0" w:space="0" w:color="auto"/>
            <w:bottom w:val="none" w:sz="0" w:space="0" w:color="auto"/>
            <w:right w:val="none" w:sz="0" w:space="0" w:color="auto"/>
          </w:divBdr>
        </w:div>
        <w:div w:id="1857690694">
          <w:marLeft w:val="0"/>
          <w:marRight w:val="0"/>
          <w:marTop w:val="0"/>
          <w:marBottom w:val="0"/>
          <w:divBdr>
            <w:top w:val="none" w:sz="0" w:space="0" w:color="auto"/>
            <w:left w:val="none" w:sz="0" w:space="0" w:color="auto"/>
            <w:bottom w:val="none" w:sz="0" w:space="0" w:color="auto"/>
            <w:right w:val="none" w:sz="0" w:space="0" w:color="auto"/>
          </w:divBdr>
        </w:div>
        <w:div w:id="1288586621">
          <w:marLeft w:val="0"/>
          <w:marRight w:val="0"/>
          <w:marTop w:val="0"/>
          <w:marBottom w:val="0"/>
          <w:divBdr>
            <w:top w:val="none" w:sz="0" w:space="0" w:color="auto"/>
            <w:left w:val="none" w:sz="0" w:space="0" w:color="auto"/>
            <w:bottom w:val="none" w:sz="0" w:space="0" w:color="auto"/>
            <w:right w:val="none" w:sz="0" w:space="0" w:color="auto"/>
          </w:divBdr>
        </w:div>
        <w:div w:id="1655447785">
          <w:marLeft w:val="0"/>
          <w:marRight w:val="0"/>
          <w:marTop w:val="0"/>
          <w:marBottom w:val="0"/>
          <w:divBdr>
            <w:top w:val="none" w:sz="0" w:space="0" w:color="auto"/>
            <w:left w:val="none" w:sz="0" w:space="0" w:color="auto"/>
            <w:bottom w:val="none" w:sz="0" w:space="0" w:color="auto"/>
            <w:right w:val="none" w:sz="0" w:space="0" w:color="auto"/>
          </w:divBdr>
        </w:div>
        <w:div w:id="794327563">
          <w:marLeft w:val="0"/>
          <w:marRight w:val="0"/>
          <w:marTop w:val="0"/>
          <w:marBottom w:val="0"/>
          <w:divBdr>
            <w:top w:val="none" w:sz="0" w:space="0" w:color="auto"/>
            <w:left w:val="none" w:sz="0" w:space="0" w:color="auto"/>
            <w:bottom w:val="none" w:sz="0" w:space="0" w:color="auto"/>
            <w:right w:val="none" w:sz="0" w:space="0" w:color="auto"/>
          </w:divBdr>
        </w:div>
        <w:div w:id="411972986">
          <w:marLeft w:val="0"/>
          <w:marRight w:val="0"/>
          <w:marTop w:val="0"/>
          <w:marBottom w:val="0"/>
          <w:divBdr>
            <w:top w:val="none" w:sz="0" w:space="0" w:color="auto"/>
            <w:left w:val="none" w:sz="0" w:space="0" w:color="auto"/>
            <w:bottom w:val="none" w:sz="0" w:space="0" w:color="auto"/>
            <w:right w:val="none" w:sz="0" w:space="0" w:color="auto"/>
          </w:divBdr>
        </w:div>
        <w:div w:id="289897343">
          <w:marLeft w:val="0"/>
          <w:marRight w:val="0"/>
          <w:marTop w:val="0"/>
          <w:marBottom w:val="0"/>
          <w:divBdr>
            <w:top w:val="none" w:sz="0" w:space="0" w:color="auto"/>
            <w:left w:val="none" w:sz="0" w:space="0" w:color="auto"/>
            <w:bottom w:val="none" w:sz="0" w:space="0" w:color="auto"/>
            <w:right w:val="none" w:sz="0" w:space="0" w:color="auto"/>
          </w:divBdr>
        </w:div>
        <w:div w:id="1667594456">
          <w:marLeft w:val="0"/>
          <w:marRight w:val="0"/>
          <w:marTop w:val="0"/>
          <w:marBottom w:val="0"/>
          <w:divBdr>
            <w:top w:val="none" w:sz="0" w:space="0" w:color="auto"/>
            <w:left w:val="none" w:sz="0" w:space="0" w:color="auto"/>
            <w:bottom w:val="none" w:sz="0" w:space="0" w:color="auto"/>
            <w:right w:val="none" w:sz="0" w:space="0" w:color="auto"/>
          </w:divBdr>
        </w:div>
        <w:div w:id="400179434">
          <w:marLeft w:val="0"/>
          <w:marRight w:val="0"/>
          <w:marTop w:val="0"/>
          <w:marBottom w:val="0"/>
          <w:divBdr>
            <w:top w:val="none" w:sz="0" w:space="0" w:color="auto"/>
            <w:left w:val="none" w:sz="0" w:space="0" w:color="auto"/>
            <w:bottom w:val="none" w:sz="0" w:space="0" w:color="auto"/>
            <w:right w:val="none" w:sz="0" w:space="0" w:color="auto"/>
          </w:divBdr>
        </w:div>
        <w:div w:id="2118745506">
          <w:marLeft w:val="0"/>
          <w:marRight w:val="0"/>
          <w:marTop w:val="0"/>
          <w:marBottom w:val="0"/>
          <w:divBdr>
            <w:top w:val="none" w:sz="0" w:space="0" w:color="auto"/>
            <w:left w:val="none" w:sz="0" w:space="0" w:color="auto"/>
            <w:bottom w:val="none" w:sz="0" w:space="0" w:color="auto"/>
            <w:right w:val="none" w:sz="0" w:space="0" w:color="auto"/>
          </w:divBdr>
        </w:div>
        <w:div w:id="1746561033">
          <w:marLeft w:val="0"/>
          <w:marRight w:val="0"/>
          <w:marTop w:val="0"/>
          <w:marBottom w:val="0"/>
          <w:divBdr>
            <w:top w:val="none" w:sz="0" w:space="0" w:color="auto"/>
            <w:left w:val="none" w:sz="0" w:space="0" w:color="auto"/>
            <w:bottom w:val="none" w:sz="0" w:space="0" w:color="auto"/>
            <w:right w:val="none" w:sz="0" w:space="0" w:color="auto"/>
          </w:divBdr>
        </w:div>
        <w:div w:id="1416828892">
          <w:marLeft w:val="0"/>
          <w:marRight w:val="0"/>
          <w:marTop w:val="0"/>
          <w:marBottom w:val="0"/>
          <w:divBdr>
            <w:top w:val="none" w:sz="0" w:space="0" w:color="auto"/>
            <w:left w:val="none" w:sz="0" w:space="0" w:color="auto"/>
            <w:bottom w:val="none" w:sz="0" w:space="0" w:color="auto"/>
            <w:right w:val="none" w:sz="0" w:space="0" w:color="auto"/>
          </w:divBdr>
        </w:div>
        <w:div w:id="1696273340">
          <w:marLeft w:val="0"/>
          <w:marRight w:val="0"/>
          <w:marTop w:val="0"/>
          <w:marBottom w:val="0"/>
          <w:divBdr>
            <w:top w:val="none" w:sz="0" w:space="0" w:color="auto"/>
            <w:left w:val="none" w:sz="0" w:space="0" w:color="auto"/>
            <w:bottom w:val="none" w:sz="0" w:space="0" w:color="auto"/>
            <w:right w:val="none" w:sz="0" w:space="0" w:color="auto"/>
          </w:divBdr>
        </w:div>
        <w:div w:id="811944231">
          <w:marLeft w:val="0"/>
          <w:marRight w:val="0"/>
          <w:marTop w:val="0"/>
          <w:marBottom w:val="0"/>
          <w:divBdr>
            <w:top w:val="none" w:sz="0" w:space="0" w:color="auto"/>
            <w:left w:val="none" w:sz="0" w:space="0" w:color="auto"/>
            <w:bottom w:val="none" w:sz="0" w:space="0" w:color="auto"/>
            <w:right w:val="none" w:sz="0" w:space="0" w:color="auto"/>
          </w:divBdr>
        </w:div>
        <w:div w:id="1909461165">
          <w:marLeft w:val="0"/>
          <w:marRight w:val="0"/>
          <w:marTop w:val="0"/>
          <w:marBottom w:val="0"/>
          <w:divBdr>
            <w:top w:val="none" w:sz="0" w:space="0" w:color="auto"/>
            <w:left w:val="none" w:sz="0" w:space="0" w:color="auto"/>
            <w:bottom w:val="none" w:sz="0" w:space="0" w:color="auto"/>
            <w:right w:val="none" w:sz="0" w:space="0" w:color="auto"/>
          </w:divBdr>
        </w:div>
        <w:div w:id="1553734946">
          <w:marLeft w:val="0"/>
          <w:marRight w:val="0"/>
          <w:marTop w:val="0"/>
          <w:marBottom w:val="0"/>
          <w:divBdr>
            <w:top w:val="none" w:sz="0" w:space="0" w:color="auto"/>
            <w:left w:val="none" w:sz="0" w:space="0" w:color="auto"/>
            <w:bottom w:val="none" w:sz="0" w:space="0" w:color="auto"/>
            <w:right w:val="none" w:sz="0" w:space="0" w:color="auto"/>
          </w:divBdr>
        </w:div>
        <w:div w:id="955140120">
          <w:marLeft w:val="0"/>
          <w:marRight w:val="0"/>
          <w:marTop w:val="0"/>
          <w:marBottom w:val="0"/>
          <w:divBdr>
            <w:top w:val="none" w:sz="0" w:space="0" w:color="auto"/>
            <w:left w:val="none" w:sz="0" w:space="0" w:color="auto"/>
            <w:bottom w:val="none" w:sz="0" w:space="0" w:color="auto"/>
            <w:right w:val="none" w:sz="0" w:space="0" w:color="auto"/>
          </w:divBdr>
        </w:div>
        <w:div w:id="1608386621">
          <w:marLeft w:val="0"/>
          <w:marRight w:val="0"/>
          <w:marTop w:val="0"/>
          <w:marBottom w:val="0"/>
          <w:divBdr>
            <w:top w:val="none" w:sz="0" w:space="0" w:color="auto"/>
            <w:left w:val="none" w:sz="0" w:space="0" w:color="auto"/>
            <w:bottom w:val="none" w:sz="0" w:space="0" w:color="auto"/>
            <w:right w:val="none" w:sz="0" w:space="0" w:color="auto"/>
          </w:divBdr>
        </w:div>
        <w:div w:id="81804276">
          <w:marLeft w:val="0"/>
          <w:marRight w:val="0"/>
          <w:marTop w:val="0"/>
          <w:marBottom w:val="0"/>
          <w:divBdr>
            <w:top w:val="none" w:sz="0" w:space="0" w:color="auto"/>
            <w:left w:val="none" w:sz="0" w:space="0" w:color="auto"/>
            <w:bottom w:val="none" w:sz="0" w:space="0" w:color="auto"/>
            <w:right w:val="none" w:sz="0" w:space="0" w:color="auto"/>
          </w:divBdr>
        </w:div>
        <w:div w:id="687951094">
          <w:marLeft w:val="0"/>
          <w:marRight w:val="0"/>
          <w:marTop w:val="0"/>
          <w:marBottom w:val="0"/>
          <w:divBdr>
            <w:top w:val="none" w:sz="0" w:space="0" w:color="auto"/>
            <w:left w:val="none" w:sz="0" w:space="0" w:color="auto"/>
            <w:bottom w:val="none" w:sz="0" w:space="0" w:color="auto"/>
            <w:right w:val="none" w:sz="0" w:space="0" w:color="auto"/>
          </w:divBdr>
        </w:div>
        <w:div w:id="395200068">
          <w:marLeft w:val="0"/>
          <w:marRight w:val="0"/>
          <w:marTop w:val="0"/>
          <w:marBottom w:val="0"/>
          <w:divBdr>
            <w:top w:val="none" w:sz="0" w:space="0" w:color="auto"/>
            <w:left w:val="none" w:sz="0" w:space="0" w:color="auto"/>
            <w:bottom w:val="none" w:sz="0" w:space="0" w:color="auto"/>
            <w:right w:val="none" w:sz="0" w:space="0" w:color="auto"/>
          </w:divBdr>
        </w:div>
        <w:div w:id="1130053279">
          <w:marLeft w:val="0"/>
          <w:marRight w:val="0"/>
          <w:marTop w:val="0"/>
          <w:marBottom w:val="0"/>
          <w:divBdr>
            <w:top w:val="none" w:sz="0" w:space="0" w:color="auto"/>
            <w:left w:val="none" w:sz="0" w:space="0" w:color="auto"/>
            <w:bottom w:val="none" w:sz="0" w:space="0" w:color="auto"/>
            <w:right w:val="none" w:sz="0" w:space="0" w:color="auto"/>
          </w:divBdr>
        </w:div>
        <w:div w:id="1958877192">
          <w:marLeft w:val="0"/>
          <w:marRight w:val="0"/>
          <w:marTop w:val="0"/>
          <w:marBottom w:val="0"/>
          <w:divBdr>
            <w:top w:val="none" w:sz="0" w:space="0" w:color="auto"/>
            <w:left w:val="none" w:sz="0" w:space="0" w:color="auto"/>
            <w:bottom w:val="none" w:sz="0" w:space="0" w:color="auto"/>
            <w:right w:val="none" w:sz="0" w:space="0" w:color="auto"/>
          </w:divBdr>
        </w:div>
      </w:divsChild>
    </w:div>
    <w:div w:id="2129665702">
      <w:bodyDiv w:val="1"/>
      <w:marLeft w:val="0"/>
      <w:marRight w:val="0"/>
      <w:marTop w:val="0"/>
      <w:marBottom w:val="0"/>
      <w:divBdr>
        <w:top w:val="none" w:sz="0" w:space="0" w:color="auto"/>
        <w:left w:val="none" w:sz="0" w:space="0" w:color="auto"/>
        <w:bottom w:val="none" w:sz="0" w:space="0" w:color="auto"/>
        <w:right w:val="none" w:sz="0" w:space="0" w:color="auto"/>
      </w:divBdr>
      <w:divsChild>
        <w:div w:id="1566258470">
          <w:marLeft w:val="0"/>
          <w:marRight w:val="0"/>
          <w:marTop w:val="0"/>
          <w:marBottom w:val="0"/>
          <w:divBdr>
            <w:top w:val="none" w:sz="0" w:space="0" w:color="auto"/>
            <w:left w:val="none" w:sz="0" w:space="0" w:color="auto"/>
            <w:bottom w:val="none" w:sz="0" w:space="0" w:color="auto"/>
            <w:right w:val="none" w:sz="0" w:space="0" w:color="auto"/>
          </w:divBdr>
        </w:div>
        <w:div w:id="72318898">
          <w:marLeft w:val="0"/>
          <w:marRight w:val="0"/>
          <w:marTop w:val="0"/>
          <w:marBottom w:val="0"/>
          <w:divBdr>
            <w:top w:val="none" w:sz="0" w:space="0" w:color="auto"/>
            <w:left w:val="none" w:sz="0" w:space="0" w:color="auto"/>
            <w:bottom w:val="none" w:sz="0" w:space="0" w:color="auto"/>
            <w:right w:val="none" w:sz="0" w:space="0" w:color="auto"/>
          </w:divBdr>
        </w:div>
        <w:div w:id="63185294">
          <w:marLeft w:val="0"/>
          <w:marRight w:val="0"/>
          <w:marTop w:val="0"/>
          <w:marBottom w:val="0"/>
          <w:divBdr>
            <w:top w:val="none" w:sz="0" w:space="0" w:color="auto"/>
            <w:left w:val="none" w:sz="0" w:space="0" w:color="auto"/>
            <w:bottom w:val="none" w:sz="0" w:space="0" w:color="auto"/>
            <w:right w:val="none" w:sz="0" w:space="0" w:color="auto"/>
          </w:divBdr>
        </w:div>
        <w:div w:id="232937722">
          <w:marLeft w:val="0"/>
          <w:marRight w:val="0"/>
          <w:marTop w:val="0"/>
          <w:marBottom w:val="0"/>
          <w:divBdr>
            <w:top w:val="none" w:sz="0" w:space="0" w:color="auto"/>
            <w:left w:val="none" w:sz="0" w:space="0" w:color="auto"/>
            <w:bottom w:val="none" w:sz="0" w:space="0" w:color="auto"/>
            <w:right w:val="none" w:sz="0" w:space="0" w:color="auto"/>
          </w:divBdr>
        </w:div>
        <w:div w:id="256717547">
          <w:marLeft w:val="0"/>
          <w:marRight w:val="0"/>
          <w:marTop w:val="0"/>
          <w:marBottom w:val="0"/>
          <w:divBdr>
            <w:top w:val="none" w:sz="0" w:space="0" w:color="auto"/>
            <w:left w:val="none" w:sz="0" w:space="0" w:color="auto"/>
            <w:bottom w:val="none" w:sz="0" w:space="0" w:color="auto"/>
            <w:right w:val="none" w:sz="0" w:space="0" w:color="auto"/>
          </w:divBdr>
        </w:div>
        <w:div w:id="745689542">
          <w:marLeft w:val="0"/>
          <w:marRight w:val="0"/>
          <w:marTop w:val="0"/>
          <w:marBottom w:val="0"/>
          <w:divBdr>
            <w:top w:val="none" w:sz="0" w:space="0" w:color="auto"/>
            <w:left w:val="none" w:sz="0" w:space="0" w:color="auto"/>
            <w:bottom w:val="none" w:sz="0" w:space="0" w:color="auto"/>
            <w:right w:val="none" w:sz="0" w:space="0" w:color="auto"/>
          </w:divBdr>
        </w:div>
        <w:div w:id="686830168">
          <w:marLeft w:val="0"/>
          <w:marRight w:val="0"/>
          <w:marTop w:val="0"/>
          <w:marBottom w:val="0"/>
          <w:divBdr>
            <w:top w:val="none" w:sz="0" w:space="0" w:color="auto"/>
            <w:left w:val="none" w:sz="0" w:space="0" w:color="auto"/>
            <w:bottom w:val="none" w:sz="0" w:space="0" w:color="auto"/>
            <w:right w:val="none" w:sz="0" w:space="0" w:color="auto"/>
          </w:divBdr>
        </w:div>
        <w:div w:id="1505246223">
          <w:marLeft w:val="0"/>
          <w:marRight w:val="0"/>
          <w:marTop w:val="0"/>
          <w:marBottom w:val="0"/>
          <w:divBdr>
            <w:top w:val="none" w:sz="0" w:space="0" w:color="auto"/>
            <w:left w:val="none" w:sz="0" w:space="0" w:color="auto"/>
            <w:bottom w:val="none" w:sz="0" w:space="0" w:color="auto"/>
            <w:right w:val="none" w:sz="0" w:space="0" w:color="auto"/>
          </w:divBdr>
        </w:div>
        <w:div w:id="1200431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aties.un.org/pages/ViewDetails.aspx?src=IND&amp;mtdsg_no=IV-13&amp;chapter=4&amp;clang=_en" TargetMode="External"/><Relationship Id="rId13" Type="http://schemas.openxmlformats.org/officeDocument/2006/relationships/hyperlink" Target="https://treaties.un.org/pages/ViewDetails.aspx?src=IND&amp;mtdsg_no=IV-13&amp;chapter=4&amp;clang=_en" TargetMode="External"/><Relationship Id="rId18" Type="http://schemas.openxmlformats.org/officeDocument/2006/relationships/hyperlink" Target="https://treaties.un.org/pages/ViewDetails.aspx?src=IND&amp;mtdsg_no=IV-13&amp;chapter=4&amp;clang=_en" TargetMode="External"/><Relationship Id="rId26" Type="http://schemas.openxmlformats.org/officeDocument/2006/relationships/hyperlink" Target="https://treaties.un.org/pages/ViewDetails.aspx?src=IND&amp;mtdsg_no=IV-13&amp;chapter=4&amp;clang=_en" TargetMode="External"/><Relationship Id="rId3" Type="http://schemas.openxmlformats.org/officeDocument/2006/relationships/webSettings" Target="webSettings.xml"/><Relationship Id="rId21" Type="http://schemas.openxmlformats.org/officeDocument/2006/relationships/hyperlink" Target="https://treaties.un.org/pages/ViewDetails.aspx?src=IND&amp;mtdsg_no=IV-13&amp;chapter=4&amp;clang=_en" TargetMode="External"/><Relationship Id="rId7" Type="http://schemas.openxmlformats.org/officeDocument/2006/relationships/hyperlink" Target="https://treaties.un.org/pages/ViewDetails.aspx?src=IND&amp;mtdsg_no=IV-13&amp;chapter=4&amp;clang=_en" TargetMode="External"/><Relationship Id="rId12" Type="http://schemas.openxmlformats.org/officeDocument/2006/relationships/hyperlink" Target="https://treaties.un.org/pages/ViewDetails.aspx?src=IND&amp;mtdsg_no=IV-13&amp;chapter=4&amp;clang=_en" TargetMode="External"/><Relationship Id="rId17" Type="http://schemas.openxmlformats.org/officeDocument/2006/relationships/hyperlink" Target="https://treaties.un.org/pages/ViewDetails.aspx?src=IND&amp;mtdsg_no=IV-13&amp;chapter=4&amp;clang=_en" TargetMode="External"/><Relationship Id="rId25" Type="http://schemas.openxmlformats.org/officeDocument/2006/relationships/hyperlink" Target="https://treaties.un.org/pages/ViewDetails.aspx?src=IND&amp;mtdsg_no=IV-13&amp;chapter=4&amp;clang=_en" TargetMode="External"/><Relationship Id="rId2" Type="http://schemas.openxmlformats.org/officeDocument/2006/relationships/settings" Target="settings.xml"/><Relationship Id="rId16" Type="http://schemas.openxmlformats.org/officeDocument/2006/relationships/hyperlink" Target="https://treaties.un.org/pages/ViewDetails.aspx?src=IND&amp;mtdsg_no=IV-13&amp;chapter=4&amp;clang=_en" TargetMode="External"/><Relationship Id="rId20" Type="http://schemas.openxmlformats.org/officeDocument/2006/relationships/hyperlink" Target="https://treaties.un.org/pages/ViewDetails.aspx?src=IND&amp;mtdsg_no=IV-13&amp;chapter=4&amp;clang=_en" TargetMode="External"/><Relationship Id="rId1" Type="http://schemas.openxmlformats.org/officeDocument/2006/relationships/styles" Target="styles.xml"/><Relationship Id="rId6" Type="http://schemas.openxmlformats.org/officeDocument/2006/relationships/hyperlink" Target="https://treaties.un.org/doc/source/docs/A_RES_45_158-E.pdf" TargetMode="External"/><Relationship Id="rId11" Type="http://schemas.openxmlformats.org/officeDocument/2006/relationships/hyperlink" Target="https://treaties.un.org/pages/ViewDetails.aspx?src=IND&amp;mtdsg_no=IV-13&amp;chapter=4&amp;clang=_en" TargetMode="External"/><Relationship Id="rId24" Type="http://schemas.openxmlformats.org/officeDocument/2006/relationships/hyperlink" Target="https://treaties.un.org/pages/ViewDetails.aspx?src=IND&amp;mtdsg_no=IV-13&amp;chapter=4&amp;clang=_en" TargetMode="External"/><Relationship Id="rId5" Type="http://schemas.openxmlformats.org/officeDocument/2006/relationships/hyperlink" Target="http://treaties.un.org/doc/Publication/UNTS/Volume%202220/v2220.pdf" TargetMode="External"/><Relationship Id="rId15" Type="http://schemas.openxmlformats.org/officeDocument/2006/relationships/hyperlink" Target="https://treaties.un.org/pages/ViewDetails.aspx?src=IND&amp;mtdsg_no=IV-13&amp;chapter=4&amp;clang=_en" TargetMode="External"/><Relationship Id="rId23" Type="http://schemas.openxmlformats.org/officeDocument/2006/relationships/hyperlink" Target="https://treaties.un.org/pages/ViewDetails.aspx?src=IND&amp;mtdsg_no=IV-13&amp;chapter=4&amp;clang=_en" TargetMode="External"/><Relationship Id="rId28" Type="http://schemas.openxmlformats.org/officeDocument/2006/relationships/theme" Target="theme/theme1.xml"/><Relationship Id="rId10" Type="http://schemas.openxmlformats.org/officeDocument/2006/relationships/hyperlink" Target="https://treaties.un.org/pages/ViewDetails.aspx?src=IND&amp;mtdsg_no=IV-13&amp;chapter=4&amp;clang=_en" TargetMode="External"/><Relationship Id="rId19" Type="http://schemas.openxmlformats.org/officeDocument/2006/relationships/hyperlink" Target="https://treaties.un.org/pages/ViewDetails.aspx?src=IND&amp;mtdsg_no=IV-13&amp;chapter=4&amp;clang=_en" TargetMode="External"/><Relationship Id="rId4" Type="http://schemas.openxmlformats.org/officeDocument/2006/relationships/hyperlink" Target="https://treaties.un.org/pages/ViewDetails.aspx?src=IND&amp;mtdsg_no=IV-13&amp;chapter=4&amp;clang=_en" TargetMode="External"/><Relationship Id="rId9" Type="http://schemas.openxmlformats.org/officeDocument/2006/relationships/hyperlink" Target="https://treaties.un.org/pages/ViewDetails.aspx?src=IND&amp;mtdsg_no=IV-13&amp;chapter=4&amp;clang=_en" TargetMode="External"/><Relationship Id="rId14" Type="http://schemas.openxmlformats.org/officeDocument/2006/relationships/hyperlink" Target="https://treaties.un.org/pages/ViewDetails.aspx?src=IND&amp;mtdsg_no=IV-13&amp;chapter=4&amp;clang=_en" TargetMode="External"/><Relationship Id="rId22" Type="http://schemas.openxmlformats.org/officeDocument/2006/relationships/hyperlink" Target="https://treaties.un.org/pages/ViewDetails.aspx?src=IND&amp;mtdsg_no=IV-13&amp;chapter=4&amp;clang=_e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2900</Words>
  <Characters>16534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2016-12-27T20:49:00Z</dcterms:created>
  <dcterms:modified xsi:type="dcterms:W3CDTF">2016-12-27T20:49:00Z</dcterms:modified>
</cp:coreProperties>
</file>