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0E" w:rsidRPr="00F3420E" w:rsidRDefault="00F3420E" w:rsidP="00F3420E">
      <w:pPr>
        <w:spacing w:after="0" w:line="240" w:lineRule="auto"/>
        <w:jc w:val="center"/>
        <w:rPr>
          <w:rFonts w:eastAsia="Times New Roman" w:cs="Times New Roman"/>
          <w:szCs w:val="24"/>
        </w:rPr>
      </w:pPr>
      <w:r w:rsidRPr="00F3420E">
        <w:rPr>
          <w:rFonts w:eastAsia="Times New Roman" w:cs="Times New Roman"/>
          <w:szCs w:val="24"/>
        </w:rPr>
        <w:fldChar w:fldCharType="begin"/>
      </w:r>
      <w:r w:rsidRPr="00F3420E">
        <w:rPr>
          <w:rFonts w:eastAsia="Times New Roman" w:cs="Times New Roman"/>
          <w:szCs w:val="24"/>
        </w:rPr>
        <w:instrText xml:space="preserve"> HYPERLINK "https://www.un.org/unispal" </w:instrText>
      </w:r>
      <w:r w:rsidRPr="00F3420E">
        <w:rPr>
          <w:rFonts w:eastAsia="Times New Roman" w:cs="Times New Roman"/>
          <w:szCs w:val="24"/>
        </w:rPr>
        <w:fldChar w:fldCharType="separate"/>
      </w:r>
      <w:r w:rsidRPr="00F3420E">
        <w:rPr>
          <w:rFonts w:eastAsia="Times New Roman" w:cs="Times New Roman"/>
          <w:color w:val="0000FF"/>
          <w:szCs w:val="24"/>
        </w:rPr>
        <w:t>Home</w:t>
      </w:r>
      <w:r w:rsidRPr="00F3420E">
        <w:rPr>
          <w:rFonts w:eastAsia="Times New Roman" w:cs="Times New Roman"/>
          <w:szCs w:val="24"/>
        </w:rPr>
        <w:fldChar w:fldCharType="end"/>
      </w:r>
      <w:r w:rsidRPr="00F3420E">
        <w:rPr>
          <w:rFonts w:eastAsia="Times New Roman" w:cs="Times New Roman"/>
          <w:szCs w:val="24"/>
        </w:rPr>
        <w:t>/NGO Action News 25 February 2021</w:t>
      </w:r>
    </w:p>
    <w:p w:rsidR="00F3420E" w:rsidRPr="00F3420E" w:rsidRDefault="00F3420E" w:rsidP="00F3420E">
      <w:pPr>
        <w:shd w:val="clear" w:color="auto" w:fill="42A9DC"/>
        <w:spacing w:after="420" w:line="240" w:lineRule="auto"/>
        <w:jc w:val="right"/>
        <w:outlineLvl w:val="0"/>
        <w:rPr>
          <w:rFonts w:eastAsia="Times New Roman" w:cs="Times New Roman"/>
          <w:b/>
          <w:bCs/>
          <w:kern w:val="36"/>
          <w:sz w:val="48"/>
          <w:szCs w:val="48"/>
        </w:rPr>
      </w:pPr>
      <w:r w:rsidRPr="00F3420E">
        <w:rPr>
          <w:rFonts w:eastAsia="Times New Roman" w:cs="Times New Roman"/>
          <w:b/>
          <w:bCs/>
          <w:kern w:val="36"/>
          <w:sz w:val="48"/>
          <w:szCs w:val="48"/>
        </w:rPr>
        <w:t>NGO Action News 25 February 2021</w:t>
      </w:r>
    </w:p>
    <w:p w:rsidR="00F3420E" w:rsidRPr="00F3420E" w:rsidRDefault="00F3420E" w:rsidP="00F3420E">
      <w:pPr>
        <w:spacing w:before="100" w:beforeAutospacing="1" w:after="100" w:afterAutospacing="1" w:line="0" w:lineRule="auto"/>
        <w:outlineLvl w:val="0"/>
        <w:rPr>
          <w:rFonts w:eastAsia="Times New Roman" w:cs="Times New Roman"/>
          <w:b/>
          <w:bCs/>
          <w:kern w:val="36"/>
          <w:sz w:val="48"/>
          <w:szCs w:val="48"/>
        </w:rPr>
      </w:pPr>
      <w:r w:rsidRPr="00F3420E">
        <w:rPr>
          <w:rFonts w:eastAsia="Times New Roman" w:cs="Times New Roman"/>
          <w:b/>
          <w:bCs/>
          <w:kern w:val="36"/>
          <w:sz w:val="48"/>
          <w:szCs w:val="48"/>
        </w:rPr>
        <w:t>CIVIL SOCIETY AND THEQUESTION OF PALESTINE</w:t>
      </w:r>
    </w:p>
    <w:p w:rsidR="00F3420E" w:rsidRPr="00F3420E" w:rsidRDefault="00F3420E" w:rsidP="00F3420E">
      <w:pPr>
        <w:shd w:val="clear" w:color="auto" w:fill="EDF2FC"/>
        <w:spacing w:after="0" w:line="240" w:lineRule="auto"/>
        <w:jc w:val="center"/>
        <w:rPr>
          <w:rFonts w:eastAsia="Times New Roman" w:cs="Times New Roman"/>
          <w:caps/>
          <w:color w:val="A0A0A0"/>
          <w:sz w:val="20"/>
          <w:szCs w:val="20"/>
        </w:rPr>
      </w:pPr>
      <w:r w:rsidRPr="00F3420E">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F3420E">
        <w:rPr>
          <w:rFonts w:eastAsia="Times New Roman" w:cs="Times New Roman"/>
          <w:caps/>
          <w:color w:val="A0A0A0"/>
          <w:sz w:val="20"/>
          <w:szCs w:val="20"/>
        </w:rPr>
        <w:t>PALESTINE .</w:t>
      </w:r>
      <w:proofErr w:type="gramEnd"/>
      <w:r w:rsidRPr="00F3420E">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F3420E" w:rsidRPr="00F3420E" w:rsidRDefault="00F3420E" w:rsidP="00F3420E">
      <w:pPr>
        <w:shd w:val="clear" w:color="auto" w:fill="EDF2FC"/>
        <w:spacing w:line="240" w:lineRule="auto"/>
        <w:jc w:val="center"/>
        <w:rPr>
          <w:rFonts w:eastAsia="Times New Roman" w:cs="Times New Roman"/>
          <w:caps/>
          <w:color w:val="A0A0A0"/>
          <w:sz w:val="20"/>
          <w:szCs w:val="20"/>
        </w:rPr>
      </w:pPr>
      <w:r w:rsidRPr="00F3420E">
        <w:rPr>
          <w:rFonts w:eastAsia="Times New Roman" w:cs="Times New Roman"/>
          <w:caps/>
          <w:color w:val="A0A0A0"/>
          <w:sz w:val="20"/>
          <w:szCs w:val="20"/>
        </w:rPr>
        <w:t>×</w:t>
      </w:r>
    </w:p>
    <w:p w:rsidR="00F3420E" w:rsidRDefault="00F3420E" w:rsidP="00F3420E">
      <w:pPr>
        <w:spacing w:after="300" w:line="240" w:lineRule="auto"/>
        <w:rPr>
          <w:rFonts w:eastAsia="Times New Roman" w:cs="Times New Roman"/>
          <w:b/>
          <w:bCs/>
          <w:szCs w:val="24"/>
        </w:rPr>
      </w:pPr>
      <w:r w:rsidRPr="00F3420E">
        <w:rPr>
          <w:rFonts w:eastAsia="Times New Roman" w:cs="Times New Roman"/>
          <w:b/>
          <w:bCs/>
          <w:szCs w:val="24"/>
        </w:rPr>
        <w:t>25 February 2021</w:t>
      </w:r>
    </w:p>
    <w:p w:rsidR="00F3420E" w:rsidRPr="00F3420E" w:rsidRDefault="00F3420E" w:rsidP="00F3420E">
      <w:pPr>
        <w:spacing w:after="300" w:line="240" w:lineRule="auto"/>
        <w:rPr>
          <w:rFonts w:eastAsia="Times New Roman" w:cs="Times New Roman"/>
          <w:szCs w:val="24"/>
        </w:rPr>
      </w:pPr>
      <w:r w:rsidRPr="00F3420E">
        <w:rPr>
          <w:rFonts w:eastAsia="Times New Roman" w:cs="Times New Roman"/>
          <w:szCs w:val="24"/>
        </w:rPr>
        <w:t>https://www.un.org/unispal/ngo-action-news-25-february-2021/</w:t>
      </w:r>
      <w:bookmarkStart w:id="0" w:name="_GoBack"/>
      <w:bookmarkEnd w:id="0"/>
    </w:p>
    <w:p w:rsidR="00F3420E" w:rsidRPr="00F3420E" w:rsidRDefault="00F3420E" w:rsidP="00F3420E">
      <w:pPr>
        <w:spacing w:after="300" w:line="240" w:lineRule="auto"/>
        <w:rPr>
          <w:rFonts w:eastAsia="Times New Roman" w:cs="Times New Roman"/>
          <w:szCs w:val="24"/>
        </w:rPr>
      </w:pPr>
      <w:r w:rsidRPr="00F3420E">
        <w:rPr>
          <w:rFonts w:eastAsia="Times New Roman" w:cs="Times New Roman"/>
          <w:b/>
          <w:bCs/>
          <w:szCs w:val="24"/>
          <w:u w:val="single"/>
        </w:rPr>
        <w:t>Middle East</w:t>
      </w:r>
    </w:p>
    <w:p w:rsidR="00F3420E" w:rsidRPr="00F3420E" w:rsidRDefault="00F3420E" w:rsidP="00F3420E">
      <w:pPr>
        <w:numPr>
          <w:ilvl w:val="0"/>
          <w:numId w:val="1"/>
        </w:numPr>
        <w:spacing w:before="100" w:beforeAutospacing="1" w:after="150" w:line="240" w:lineRule="auto"/>
        <w:rPr>
          <w:rFonts w:eastAsia="Times New Roman" w:cs="Times New Roman"/>
          <w:szCs w:val="24"/>
        </w:rPr>
      </w:pPr>
      <w:r w:rsidRPr="00F3420E">
        <w:rPr>
          <w:rFonts w:eastAsia="Times New Roman" w:cs="Times New Roman"/>
          <w:szCs w:val="24"/>
        </w:rPr>
        <w:t>On 22 February, </w:t>
      </w:r>
      <w:hyperlink r:id="rId5" w:history="1">
        <w:r w:rsidRPr="00F3420E">
          <w:rPr>
            <w:rFonts w:eastAsia="Times New Roman" w:cs="Times New Roman"/>
            <w:color w:val="0000FF"/>
            <w:szCs w:val="24"/>
          </w:rPr>
          <w:t>B’Tselem</w:t>
        </w:r>
      </w:hyperlink>
      <w:r w:rsidRPr="00F3420E">
        <w:rPr>
          <w:rFonts w:eastAsia="Times New Roman" w:cs="Times New Roman"/>
          <w:szCs w:val="24"/>
        </w:rPr>
        <w:t xml:space="preserve"> issued the report “Israel Again Demolishes and Confiscates Tents and Other Items Donated to Khirbet </w:t>
      </w:r>
      <w:proofErr w:type="spellStart"/>
      <w:r w:rsidRPr="00F3420E">
        <w:rPr>
          <w:rFonts w:eastAsia="Times New Roman" w:cs="Times New Roman"/>
          <w:szCs w:val="24"/>
        </w:rPr>
        <w:t>Humsah</w:t>
      </w:r>
      <w:proofErr w:type="spellEnd"/>
      <w:r w:rsidRPr="00F3420E">
        <w:rPr>
          <w:rFonts w:eastAsia="Times New Roman" w:cs="Times New Roman"/>
          <w:szCs w:val="24"/>
        </w:rPr>
        <w:t xml:space="preserve"> al-</w:t>
      </w:r>
      <w:proofErr w:type="spellStart"/>
      <w:r w:rsidRPr="00F3420E">
        <w:rPr>
          <w:rFonts w:eastAsia="Times New Roman" w:cs="Times New Roman"/>
          <w:szCs w:val="24"/>
        </w:rPr>
        <w:t>Foqa</w:t>
      </w:r>
      <w:proofErr w:type="spellEnd"/>
      <w:r w:rsidRPr="00F3420E">
        <w:rPr>
          <w:rFonts w:eastAsia="Times New Roman" w:cs="Times New Roman"/>
          <w:szCs w:val="24"/>
        </w:rPr>
        <w:t xml:space="preserve"> Residents” describing how the Israeli military destroyed Palestinian structures five times in the past few months.</w:t>
      </w:r>
    </w:p>
    <w:p w:rsidR="00F3420E" w:rsidRPr="00F3420E" w:rsidRDefault="00F3420E" w:rsidP="00F3420E">
      <w:pPr>
        <w:numPr>
          <w:ilvl w:val="0"/>
          <w:numId w:val="2"/>
        </w:numPr>
        <w:spacing w:before="100" w:beforeAutospacing="1" w:after="150" w:line="240" w:lineRule="auto"/>
        <w:rPr>
          <w:rFonts w:eastAsia="Times New Roman" w:cs="Times New Roman"/>
          <w:szCs w:val="24"/>
        </w:rPr>
      </w:pPr>
      <w:r w:rsidRPr="00F3420E">
        <w:rPr>
          <w:rFonts w:eastAsia="Times New Roman" w:cs="Times New Roman"/>
          <w:szCs w:val="24"/>
        </w:rPr>
        <w:t>On 21 February, </w:t>
      </w:r>
      <w:proofErr w:type="spellStart"/>
      <w:r w:rsidRPr="00F3420E">
        <w:rPr>
          <w:rFonts w:eastAsia="Times New Roman" w:cs="Times New Roman"/>
          <w:szCs w:val="24"/>
        </w:rPr>
        <w:fldChar w:fldCharType="begin"/>
      </w:r>
      <w:r w:rsidRPr="00F3420E">
        <w:rPr>
          <w:rFonts w:eastAsia="Times New Roman" w:cs="Times New Roman"/>
          <w:szCs w:val="24"/>
        </w:rPr>
        <w:instrText xml:space="preserve"> HYPERLINK "https://www.yesh-din.org/en/yesh-dins-position-on-the-possible-icc-investigation-of-suspected-war-crimes-by-israelis/" </w:instrText>
      </w:r>
      <w:r w:rsidRPr="00F3420E">
        <w:rPr>
          <w:rFonts w:eastAsia="Times New Roman" w:cs="Times New Roman"/>
          <w:szCs w:val="24"/>
        </w:rPr>
        <w:fldChar w:fldCharType="separate"/>
      </w:r>
      <w:r w:rsidRPr="00F3420E">
        <w:rPr>
          <w:rFonts w:eastAsia="Times New Roman" w:cs="Times New Roman"/>
          <w:color w:val="0000FF"/>
          <w:szCs w:val="24"/>
        </w:rPr>
        <w:t>Yesh</w:t>
      </w:r>
      <w:proofErr w:type="spellEnd"/>
      <w:r w:rsidRPr="00F3420E">
        <w:rPr>
          <w:rFonts w:eastAsia="Times New Roman" w:cs="Times New Roman"/>
          <w:color w:val="0000FF"/>
          <w:szCs w:val="24"/>
        </w:rPr>
        <w:t xml:space="preserve"> Din</w:t>
      </w:r>
      <w:r w:rsidRPr="00F3420E">
        <w:rPr>
          <w:rFonts w:eastAsia="Times New Roman" w:cs="Times New Roman"/>
          <w:szCs w:val="24"/>
        </w:rPr>
        <w:fldChar w:fldCharType="end"/>
      </w:r>
      <w:r w:rsidRPr="00F3420E">
        <w:rPr>
          <w:rFonts w:eastAsia="Times New Roman" w:cs="Times New Roman"/>
          <w:szCs w:val="24"/>
        </w:rPr>
        <w:t xml:space="preserve"> issued a position paper on the possible International Criminal Court (ICC) investigation of potential Israeli war crimes. The NGO stated that it was convinced that given Israel’s ongoing failure to investigated breaches of the laws of war and occupation, an international investigation is unavoidable, and, therefore, welcomed the decision of the ICC. </w:t>
      </w:r>
      <w:proofErr w:type="spellStart"/>
      <w:r w:rsidRPr="00F3420E">
        <w:rPr>
          <w:rFonts w:eastAsia="Times New Roman" w:cs="Times New Roman"/>
          <w:szCs w:val="24"/>
        </w:rPr>
        <w:t>Yesh</w:t>
      </w:r>
      <w:proofErr w:type="spellEnd"/>
      <w:r w:rsidRPr="00F3420E">
        <w:rPr>
          <w:rFonts w:eastAsia="Times New Roman" w:cs="Times New Roman"/>
          <w:szCs w:val="24"/>
        </w:rPr>
        <w:t xml:space="preserve"> Din underlined how the Israeli law enforcement system fails to protect Palestinians in the OPT and their human rights and how Israeli soldiers enjoy near complete immunity from prosecution when they harm Palestinians, based on figures received every year from the military and drawn from the legal assistance </w:t>
      </w:r>
      <w:proofErr w:type="spellStart"/>
      <w:r w:rsidRPr="00F3420E">
        <w:rPr>
          <w:rFonts w:eastAsia="Times New Roman" w:cs="Times New Roman"/>
          <w:szCs w:val="24"/>
        </w:rPr>
        <w:t>Yesh</w:t>
      </w:r>
      <w:proofErr w:type="spellEnd"/>
      <w:r w:rsidRPr="00F3420E">
        <w:rPr>
          <w:rFonts w:eastAsia="Times New Roman" w:cs="Times New Roman"/>
          <w:szCs w:val="24"/>
        </w:rPr>
        <w:t xml:space="preserve"> Din provided in hundreds of complaints filed by Palestinians.</w:t>
      </w:r>
    </w:p>
    <w:p w:rsidR="00F3420E" w:rsidRPr="00F3420E" w:rsidRDefault="00F3420E" w:rsidP="00F3420E">
      <w:pPr>
        <w:numPr>
          <w:ilvl w:val="0"/>
          <w:numId w:val="3"/>
        </w:numPr>
        <w:spacing w:before="100" w:beforeAutospacing="1" w:after="150" w:line="240" w:lineRule="auto"/>
        <w:rPr>
          <w:rFonts w:eastAsia="Times New Roman" w:cs="Times New Roman"/>
          <w:szCs w:val="24"/>
        </w:rPr>
      </w:pPr>
      <w:r w:rsidRPr="00F3420E">
        <w:rPr>
          <w:rFonts w:eastAsia="Times New Roman" w:cs="Times New Roman"/>
          <w:szCs w:val="24"/>
        </w:rPr>
        <w:t>On 21 February, the </w:t>
      </w:r>
      <w:hyperlink r:id="rId6" w:history="1">
        <w:r w:rsidRPr="00F3420E">
          <w:rPr>
            <w:rFonts w:eastAsia="Times New Roman" w:cs="Times New Roman"/>
            <w:color w:val="0000FF"/>
            <w:szCs w:val="24"/>
          </w:rPr>
          <w:t>Palestinian Centre for Human Rights (PCHR)</w:t>
        </w:r>
      </w:hyperlink>
      <w:r w:rsidRPr="00F3420E">
        <w:rPr>
          <w:rFonts w:eastAsia="Times New Roman" w:cs="Times New Roman"/>
          <w:szCs w:val="24"/>
        </w:rPr>
        <w:t xml:space="preserve"> issued the press release “Gaza’s Abject Poor Most Affected by UNRWA Amendments to Its Food Basket Programme” following the Agency’s cancellation of the “yellow voucher – double portions food basket” for the abject poor, and replacing it with a unified food basket system for all beneficiary refugees in the Gaza Strip. PCHR called upon the international community to uphold its responsibilities towards Palestine refugees and to support UNRWA budget to ensure proper delivery of its </w:t>
      </w:r>
      <w:proofErr w:type="spellStart"/>
      <w:r w:rsidRPr="00F3420E">
        <w:rPr>
          <w:rFonts w:eastAsia="Times New Roman" w:cs="Times New Roman"/>
          <w:szCs w:val="24"/>
        </w:rPr>
        <w:t>programmes</w:t>
      </w:r>
      <w:proofErr w:type="spellEnd"/>
      <w:r w:rsidRPr="00F3420E">
        <w:rPr>
          <w:rFonts w:eastAsia="Times New Roman" w:cs="Times New Roman"/>
          <w:szCs w:val="24"/>
        </w:rPr>
        <w:t>, particularly food assistance.</w:t>
      </w:r>
    </w:p>
    <w:p w:rsidR="00F3420E" w:rsidRPr="00F3420E" w:rsidRDefault="00F3420E" w:rsidP="00F3420E">
      <w:pPr>
        <w:numPr>
          <w:ilvl w:val="0"/>
          <w:numId w:val="4"/>
        </w:numPr>
        <w:spacing w:before="100" w:beforeAutospacing="1" w:after="150" w:line="240" w:lineRule="auto"/>
        <w:rPr>
          <w:rFonts w:eastAsia="Times New Roman" w:cs="Times New Roman"/>
          <w:szCs w:val="24"/>
        </w:rPr>
      </w:pPr>
      <w:r w:rsidRPr="00F3420E">
        <w:rPr>
          <w:rFonts w:eastAsia="Times New Roman" w:cs="Times New Roman"/>
          <w:szCs w:val="24"/>
        </w:rPr>
        <w:lastRenderedPageBreak/>
        <w:t>On 18 February, </w:t>
      </w:r>
      <w:hyperlink r:id="rId7" w:history="1">
        <w:r w:rsidRPr="00F3420E">
          <w:rPr>
            <w:rFonts w:eastAsia="Times New Roman" w:cs="Times New Roman"/>
            <w:color w:val="0000FF"/>
            <w:szCs w:val="24"/>
          </w:rPr>
          <w:t>Peace Now</w:t>
        </w:r>
      </w:hyperlink>
      <w:r w:rsidRPr="00F3420E">
        <w:rPr>
          <w:rFonts w:eastAsia="Times New Roman" w:cs="Times New Roman"/>
          <w:szCs w:val="24"/>
        </w:rPr>
        <w:t xml:space="preserve"> issued a press release denouncing the Israeli government’s ongoing de-facto annexation of the West Bank, following the Civil Administration’s approval of a plan to pave the </w:t>
      </w:r>
      <w:proofErr w:type="spellStart"/>
      <w:r w:rsidRPr="00F3420E">
        <w:rPr>
          <w:rFonts w:eastAsia="Times New Roman" w:cs="Times New Roman"/>
          <w:szCs w:val="24"/>
        </w:rPr>
        <w:t>Qalandiya</w:t>
      </w:r>
      <w:proofErr w:type="spellEnd"/>
      <w:r w:rsidRPr="00F3420E">
        <w:rPr>
          <w:rFonts w:eastAsia="Times New Roman" w:cs="Times New Roman"/>
          <w:szCs w:val="24"/>
        </w:rPr>
        <w:t xml:space="preserve"> underpass – a road designed to enable access to Israel for the settlers of the Ramallah area. Peace </w:t>
      </w:r>
      <w:proofErr w:type="gramStart"/>
      <w:r w:rsidRPr="00F3420E">
        <w:rPr>
          <w:rFonts w:eastAsia="Times New Roman" w:cs="Times New Roman"/>
          <w:szCs w:val="24"/>
        </w:rPr>
        <w:t>Now</w:t>
      </w:r>
      <w:proofErr w:type="gramEnd"/>
      <w:r w:rsidRPr="00F3420E">
        <w:rPr>
          <w:rFonts w:eastAsia="Times New Roman" w:cs="Times New Roman"/>
          <w:szCs w:val="24"/>
        </w:rPr>
        <w:t xml:space="preserve"> lamented that the road will help turn the settlements in the Ramallah area and the Jordan Valley into suburbs that will attract thousands of more settlers to live there.</w:t>
      </w:r>
    </w:p>
    <w:p w:rsidR="00F3420E" w:rsidRPr="00F3420E" w:rsidRDefault="00F3420E" w:rsidP="00F3420E">
      <w:pPr>
        <w:spacing w:after="300" w:line="240" w:lineRule="auto"/>
        <w:rPr>
          <w:rFonts w:eastAsia="Times New Roman" w:cs="Times New Roman"/>
          <w:szCs w:val="24"/>
        </w:rPr>
      </w:pPr>
      <w:r w:rsidRPr="00F3420E">
        <w:rPr>
          <w:rFonts w:eastAsia="Times New Roman" w:cs="Times New Roman"/>
          <w:b/>
          <w:bCs/>
          <w:szCs w:val="24"/>
          <w:u w:val="single"/>
        </w:rPr>
        <w:t>Europe</w:t>
      </w:r>
    </w:p>
    <w:p w:rsidR="00F3420E" w:rsidRPr="00F3420E" w:rsidRDefault="00F3420E" w:rsidP="00F3420E">
      <w:pPr>
        <w:numPr>
          <w:ilvl w:val="0"/>
          <w:numId w:val="5"/>
        </w:numPr>
        <w:spacing w:before="100" w:beforeAutospacing="1" w:after="150" w:line="240" w:lineRule="auto"/>
        <w:rPr>
          <w:rFonts w:eastAsia="Times New Roman" w:cs="Times New Roman"/>
          <w:szCs w:val="24"/>
        </w:rPr>
      </w:pPr>
      <w:r w:rsidRPr="00F3420E">
        <w:rPr>
          <w:rFonts w:eastAsia="Times New Roman" w:cs="Times New Roman"/>
          <w:szCs w:val="24"/>
        </w:rPr>
        <w:t>On 18 February, </w:t>
      </w:r>
      <w:hyperlink r:id="rId8" w:history="1">
        <w:r w:rsidRPr="00F3420E">
          <w:rPr>
            <w:rFonts w:eastAsia="Times New Roman" w:cs="Times New Roman"/>
            <w:color w:val="0000FF"/>
            <w:szCs w:val="24"/>
          </w:rPr>
          <w:t>the European Coordination of Committers and Associations for Palestine (ECCP)</w:t>
        </w:r>
      </w:hyperlink>
      <w:r w:rsidRPr="00F3420E">
        <w:rPr>
          <w:rFonts w:eastAsia="Times New Roman" w:cs="Times New Roman"/>
          <w:szCs w:val="24"/>
        </w:rPr>
        <w:t xml:space="preserve"> published the report “UN Database: Six Complicit Companies Receiving EU Taxpayers Money” to denounce that six companies listed for their direct complicity with illegal Israeli settlements, including Alstom and JCB, received EU funds through two research </w:t>
      </w:r>
      <w:proofErr w:type="spellStart"/>
      <w:r w:rsidRPr="00F3420E">
        <w:rPr>
          <w:rFonts w:eastAsia="Times New Roman" w:cs="Times New Roman"/>
          <w:szCs w:val="24"/>
        </w:rPr>
        <w:t>programmes</w:t>
      </w:r>
      <w:proofErr w:type="spellEnd"/>
      <w:r w:rsidRPr="00F3420E">
        <w:rPr>
          <w:rFonts w:eastAsia="Times New Roman" w:cs="Times New Roman"/>
          <w:szCs w:val="24"/>
        </w:rPr>
        <w:t xml:space="preserve"> – the 7th Framework Programme (FP7) from 2007 to 2013, and the Horizon 2020 </w:t>
      </w:r>
      <w:proofErr w:type="spellStart"/>
      <w:r w:rsidRPr="00F3420E">
        <w:rPr>
          <w:rFonts w:eastAsia="Times New Roman" w:cs="Times New Roman"/>
          <w:szCs w:val="24"/>
        </w:rPr>
        <w:t>programme</w:t>
      </w:r>
      <w:proofErr w:type="spellEnd"/>
      <w:r w:rsidRPr="00F3420E">
        <w:rPr>
          <w:rFonts w:eastAsia="Times New Roman" w:cs="Times New Roman"/>
          <w:szCs w:val="24"/>
        </w:rPr>
        <w:t xml:space="preserve"> from 2014 to 2020.</w:t>
      </w:r>
    </w:p>
    <w:p w:rsidR="00F3420E" w:rsidRPr="00F3420E" w:rsidRDefault="00F3420E" w:rsidP="00F3420E">
      <w:pPr>
        <w:numPr>
          <w:ilvl w:val="0"/>
          <w:numId w:val="6"/>
        </w:numPr>
        <w:spacing w:before="100" w:beforeAutospacing="1" w:after="150" w:line="240" w:lineRule="auto"/>
        <w:rPr>
          <w:rFonts w:eastAsia="Times New Roman" w:cs="Times New Roman"/>
          <w:szCs w:val="24"/>
        </w:rPr>
      </w:pPr>
      <w:r w:rsidRPr="00F3420E">
        <w:rPr>
          <w:rFonts w:eastAsia="Times New Roman" w:cs="Times New Roman"/>
          <w:szCs w:val="24"/>
        </w:rPr>
        <w:t>On 18 February, </w:t>
      </w:r>
      <w:hyperlink r:id="rId9" w:history="1">
        <w:r w:rsidRPr="00F3420E">
          <w:rPr>
            <w:rFonts w:eastAsia="Times New Roman" w:cs="Times New Roman"/>
            <w:color w:val="0000FF"/>
            <w:szCs w:val="24"/>
          </w:rPr>
          <w:t>Amnesty International</w:t>
        </w:r>
      </w:hyperlink>
      <w:r w:rsidRPr="00F3420E">
        <w:rPr>
          <w:rFonts w:eastAsia="Times New Roman" w:cs="Times New Roman"/>
          <w:szCs w:val="24"/>
        </w:rPr>
        <w:t xml:space="preserve"> informed that it had submitted a new petition to overturn the Israeli travel ban on its staff member </w:t>
      </w:r>
      <w:proofErr w:type="spellStart"/>
      <w:r w:rsidRPr="00F3420E">
        <w:rPr>
          <w:rFonts w:eastAsia="Times New Roman" w:cs="Times New Roman"/>
          <w:szCs w:val="24"/>
        </w:rPr>
        <w:t>Laith</w:t>
      </w:r>
      <w:proofErr w:type="spellEnd"/>
      <w:r w:rsidRPr="00F3420E">
        <w:rPr>
          <w:rFonts w:eastAsia="Times New Roman" w:cs="Times New Roman"/>
          <w:szCs w:val="24"/>
        </w:rPr>
        <w:t xml:space="preserve"> Abu </w:t>
      </w:r>
      <w:proofErr w:type="spellStart"/>
      <w:r w:rsidRPr="00F3420E">
        <w:rPr>
          <w:rFonts w:eastAsia="Times New Roman" w:cs="Times New Roman"/>
          <w:szCs w:val="24"/>
        </w:rPr>
        <w:t>Zeyad’s</w:t>
      </w:r>
      <w:proofErr w:type="spellEnd"/>
      <w:r w:rsidRPr="00F3420E">
        <w:rPr>
          <w:rFonts w:eastAsia="Times New Roman" w:cs="Times New Roman"/>
          <w:szCs w:val="24"/>
        </w:rPr>
        <w:t xml:space="preserve">. Amnesty stated that Israel has been barring </w:t>
      </w:r>
      <w:proofErr w:type="spellStart"/>
      <w:r w:rsidRPr="00F3420E">
        <w:rPr>
          <w:rFonts w:eastAsia="Times New Roman" w:cs="Times New Roman"/>
          <w:szCs w:val="24"/>
        </w:rPr>
        <w:t>Laith</w:t>
      </w:r>
      <w:proofErr w:type="spellEnd"/>
      <w:r w:rsidRPr="00F3420E">
        <w:rPr>
          <w:rFonts w:eastAsia="Times New Roman" w:cs="Times New Roman"/>
          <w:szCs w:val="24"/>
        </w:rPr>
        <w:t xml:space="preserve"> Abu </w:t>
      </w:r>
      <w:proofErr w:type="spellStart"/>
      <w:r w:rsidRPr="00F3420E">
        <w:rPr>
          <w:rFonts w:eastAsia="Times New Roman" w:cs="Times New Roman"/>
          <w:szCs w:val="24"/>
        </w:rPr>
        <w:t>Zeyad’s</w:t>
      </w:r>
      <w:proofErr w:type="spellEnd"/>
      <w:r w:rsidRPr="00F3420E">
        <w:rPr>
          <w:rFonts w:eastAsia="Times New Roman" w:cs="Times New Roman"/>
          <w:szCs w:val="24"/>
        </w:rPr>
        <w:t xml:space="preserve"> access to its office in occupied East Jerusalem and banning him from travelling internationally for work or for personal reasons for over a year now, and that “this [was] nothing short of a targeted attack and reveal[</w:t>
      </w:r>
      <w:proofErr w:type="spellStart"/>
      <w:r w:rsidRPr="00F3420E">
        <w:rPr>
          <w:rFonts w:eastAsia="Times New Roman" w:cs="Times New Roman"/>
          <w:szCs w:val="24"/>
        </w:rPr>
        <w:t>ed</w:t>
      </w:r>
      <w:proofErr w:type="spellEnd"/>
      <w:r w:rsidRPr="00F3420E">
        <w:rPr>
          <w:rFonts w:eastAsia="Times New Roman" w:cs="Times New Roman"/>
          <w:szCs w:val="24"/>
        </w:rPr>
        <w:t>] the chilling extent of measures by Israel to silence human rights defenders and organizations critical of its treatment of Palestinians living in the occupied West Bank.”</w:t>
      </w:r>
    </w:p>
    <w:p w:rsidR="00F3420E" w:rsidRPr="00F3420E" w:rsidRDefault="00F3420E" w:rsidP="00F3420E">
      <w:pPr>
        <w:spacing w:after="300" w:line="240" w:lineRule="auto"/>
        <w:rPr>
          <w:rFonts w:eastAsia="Times New Roman" w:cs="Times New Roman"/>
          <w:szCs w:val="24"/>
        </w:rPr>
      </w:pPr>
      <w:r w:rsidRPr="00F3420E">
        <w:rPr>
          <w:rFonts w:eastAsia="Times New Roman" w:cs="Times New Roman"/>
          <w:b/>
          <w:bCs/>
          <w:szCs w:val="24"/>
          <w:u w:val="single"/>
        </w:rPr>
        <w:t>North America</w:t>
      </w:r>
    </w:p>
    <w:p w:rsidR="00F3420E" w:rsidRPr="00F3420E" w:rsidRDefault="00F3420E" w:rsidP="00F3420E">
      <w:pPr>
        <w:numPr>
          <w:ilvl w:val="0"/>
          <w:numId w:val="7"/>
        </w:numPr>
        <w:spacing w:before="100" w:beforeAutospacing="1" w:after="150" w:line="240" w:lineRule="auto"/>
        <w:rPr>
          <w:rFonts w:eastAsia="Times New Roman" w:cs="Times New Roman"/>
          <w:szCs w:val="24"/>
        </w:rPr>
      </w:pPr>
      <w:r w:rsidRPr="00F3420E">
        <w:rPr>
          <w:rFonts w:eastAsia="Times New Roman" w:cs="Times New Roman"/>
          <w:szCs w:val="24"/>
        </w:rPr>
        <w:t>On 25 February, </w:t>
      </w:r>
      <w:hyperlink r:id="rId10" w:history="1">
        <w:r w:rsidRPr="00F3420E">
          <w:rPr>
            <w:rFonts w:eastAsia="Times New Roman" w:cs="Times New Roman"/>
            <w:color w:val="0000FF"/>
            <w:szCs w:val="24"/>
          </w:rPr>
          <w:t>the Foundation for Middle East Peace (FMEP)</w:t>
        </w:r>
      </w:hyperlink>
      <w:r w:rsidRPr="00F3420E">
        <w:rPr>
          <w:rFonts w:eastAsia="Times New Roman" w:cs="Times New Roman"/>
          <w:szCs w:val="24"/>
        </w:rPr>
        <w:t> is holding the webinar “Israel-Palestine at the International Criminal Court: What Next?” featuring a panel of Israeli, Palestinian and international legal experts, examining the latest ICC ruling and its implications for the fight for accountability, justice and human rights in Israel and Palestine.</w:t>
      </w:r>
    </w:p>
    <w:p w:rsidR="00F3420E" w:rsidRPr="00F3420E" w:rsidRDefault="00F3420E" w:rsidP="00F3420E">
      <w:pPr>
        <w:numPr>
          <w:ilvl w:val="0"/>
          <w:numId w:val="8"/>
        </w:numPr>
        <w:spacing w:before="100" w:beforeAutospacing="1" w:after="150" w:line="240" w:lineRule="auto"/>
        <w:rPr>
          <w:rFonts w:eastAsia="Times New Roman" w:cs="Times New Roman"/>
          <w:szCs w:val="24"/>
        </w:rPr>
      </w:pPr>
      <w:r w:rsidRPr="00F3420E">
        <w:rPr>
          <w:rFonts w:eastAsia="Times New Roman" w:cs="Times New Roman"/>
          <w:szCs w:val="24"/>
        </w:rPr>
        <w:t>On 25 February, </w:t>
      </w:r>
      <w:hyperlink r:id="rId11" w:anchor=".YDeUY-hKjIU" w:history="1">
        <w:r w:rsidRPr="00F3420E">
          <w:rPr>
            <w:rFonts w:eastAsia="Times New Roman" w:cs="Times New Roman"/>
            <w:color w:val="0000FF"/>
            <w:szCs w:val="24"/>
          </w:rPr>
          <w:t>Americans for Peace Now</w:t>
        </w:r>
      </w:hyperlink>
      <w:r w:rsidRPr="00F3420E">
        <w:rPr>
          <w:rFonts w:eastAsia="Times New Roman" w:cs="Times New Roman"/>
          <w:szCs w:val="24"/>
        </w:rPr>
        <w:t xml:space="preserve"> is holding a webinar with Israeli Member of Knesset </w:t>
      </w:r>
      <w:proofErr w:type="spellStart"/>
      <w:r w:rsidRPr="00F3420E">
        <w:rPr>
          <w:rFonts w:eastAsia="Times New Roman" w:cs="Times New Roman"/>
          <w:szCs w:val="24"/>
        </w:rPr>
        <w:t>Meirav</w:t>
      </w:r>
      <w:proofErr w:type="spellEnd"/>
      <w:r w:rsidRPr="00F3420E">
        <w:rPr>
          <w:rFonts w:eastAsia="Times New Roman" w:cs="Times New Roman"/>
          <w:szCs w:val="24"/>
        </w:rPr>
        <w:t xml:space="preserve"> </w:t>
      </w:r>
      <w:proofErr w:type="spellStart"/>
      <w:r w:rsidRPr="00F3420E">
        <w:rPr>
          <w:rFonts w:eastAsia="Times New Roman" w:cs="Times New Roman"/>
          <w:szCs w:val="24"/>
        </w:rPr>
        <w:t>Michaeli</w:t>
      </w:r>
      <w:proofErr w:type="spellEnd"/>
      <w:r w:rsidRPr="00F3420E">
        <w:rPr>
          <w:rFonts w:eastAsia="Times New Roman" w:cs="Times New Roman"/>
          <w:szCs w:val="24"/>
        </w:rPr>
        <w:t xml:space="preserve"> to discuss the upcoming Israeli elections, what they mean for Israel’s left, if Israeli-Palestinian peace can be on the electoral agenda when the elections are first and foremost a referendum on PM Netanyahu, as well as the prospects of a stronger alliance between Israel’s Zionist left and the Arab minority.</w:t>
      </w:r>
    </w:p>
    <w:p w:rsidR="00F3420E" w:rsidRPr="00F3420E" w:rsidRDefault="00F3420E" w:rsidP="00F3420E">
      <w:pPr>
        <w:numPr>
          <w:ilvl w:val="0"/>
          <w:numId w:val="9"/>
        </w:numPr>
        <w:spacing w:before="100" w:beforeAutospacing="1" w:after="150" w:line="240" w:lineRule="auto"/>
        <w:rPr>
          <w:rFonts w:eastAsia="Times New Roman" w:cs="Times New Roman"/>
          <w:szCs w:val="24"/>
        </w:rPr>
      </w:pPr>
      <w:r w:rsidRPr="00F3420E">
        <w:rPr>
          <w:rFonts w:eastAsia="Times New Roman" w:cs="Times New Roman"/>
          <w:szCs w:val="24"/>
        </w:rPr>
        <w:t>On 24 February, </w:t>
      </w:r>
      <w:hyperlink r:id="rId12" w:history="1">
        <w:r w:rsidRPr="00F3420E">
          <w:rPr>
            <w:rFonts w:eastAsia="Times New Roman" w:cs="Times New Roman"/>
            <w:color w:val="0000FF"/>
            <w:szCs w:val="24"/>
          </w:rPr>
          <w:t>Jewish Voice for Peace (JVP)</w:t>
        </w:r>
      </w:hyperlink>
      <w:r w:rsidRPr="00F3420E">
        <w:rPr>
          <w:rFonts w:eastAsia="Times New Roman" w:cs="Times New Roman"/>
          <w:szCs w:val="24"/>
        </w:rPr>
        <w:t xml:space="preserve"> informed that activists in 17 cities across the globe delivered petitions with over 54,000 signatures to Facebook corporate offices, calling on the social media giant to not include “Zionist” in its hate speech policy, as Facebook is currently considering. The petitions take place in the framework of the global campaign “Facebook, We Need to Talk”, co-sponsored by 55 </w:t>
      </w:r>
      <w:proofErr w:type="spellStart"/>
      <w:r w:rsidRPr="00F3420E">
        <w:rPr>
          <w:rFonts w:eastAsia="Times New Roman" w:cs="Times New Roman"/>
          <w:szCs w:val="24"/>
        </w:rPr>
        <w:t>organisations</w:t>
      </w:r>
      <w:proofErr w:type="spellEnd"/>
      <w:r w:rsidRPr="00F3420E">
        <w:rPr>
          <w:rFonts w:eastAsia="Times New Roman" w:cs="Times New Roman"/>
          <w:szCs w:val="24"/>
        </w:rPr>
        <w:t>, which began in response to an inquiry by Facebook to assess if critical conversations that use the term “Zionist” fall within the rubric of hate speech as per Facebook’s Community Standards.</w:t>
      </w:r>
    </w:p>
    <w:p w:rsidR="00F3420E" w:rsidRPr="00F3420E" w:rsidRDefault="00F3420E" w:rsidP="00F3420E">
      <w:pPr>
        <w:numPr>
          <w:ilvl w:val="0"/>
          <w:numId w:val="10"/>
        </w:numPr>
        <w:spacing w:before="100" w:beforeAutospacing="1" w:after="150" w:line="240" w:lineRule="auto"/>
        <w:rPr>
          <w:rFonts w:eastAsia="Times New Roman" w:cs="Times New Roman"/>
          <w:szCs w:val="24"/>
        </w:rPr>
      </w:pPr>
      <w:r w:rsidRPr="00F3420E">
        <w:rPr>
          <w:rFonts w:eastAsia="Times New Roman" w:cs="Times New Roman"/>
          <w:szCs w:val="24"/>
        </w:rPr>
        <w:lastRenderedPageBreak/>
        <w:t>On 22 February, </w:t>
      </w:r>
      <w:hyperlink r:id="rId13" w:history="1">
        <w:r w:rsidRPr="00F3420E">
          <w:rPr>
            <w:rFonts w:eastAsia="Times New Roman" w:cs="Times New Roman"/>
            <w:color w:val="0000FF"/>
            <w:szCs w:val="24"/>
          </w:rPr>
          <w:t>Friends of Sabeel – North America (FOSNA)</w:t>
        </w:r>
      </w:hyperlink>
      <w:r w:rsidRPr="00F3420E">
        <w:rPr>
          <w:rFonts w:eastAsia="Times New Roman" w:cs="Times New Roman"/>
          <w:szCs w:val="24"/>
        </w:rPr>
        <w:t xml:space="preserve"> held the webinar “Facebook, We Need to Talk About Christian Zionism” with speakers </w:t>
      </w:r>
      <w:proofErr w:type="spellStart"/>
      <w:r w:rsidRPr="00F3420E">
        <w:rPr>
          <w:rFonts w:eastAsia="Times New Roman" w:cs="Times New Roman"/>
          <w:szCs w:val="24"/>
        </w:rPr>
        <w:t>Nour</w:t>
      </w:r>
      <w:proofErr w:type="spellEnd"/>
      <w:r w:rsidRPr="00F3420E">
        <w:rPr>
          <w:rFonts w:eastAsia="Times New Roman" w:cs="Times New Roman"/>
          <w:szCs w:val="24"/>
        </w:rPr>
        <w:t xml:space="preserve"> </w:t>
      </w:r>
      <w:proofErr w:type="spellStart"/>
      <w:r w:rsidRPr="00F3420E">
        <w:rPr>
          <w:rFonts w:eastAsia="Times New Roman" w:cs="Times New Roman"/>
          <w:szCs w:val="24"/>
        </w:rPr>
        <w:t>Odeh</w:t>
      </w:r>
      <w:proofErr w:type="spellEnd"/>
      <w:r w:rsidRPr="00F3420E">
        <w:rPr>
          <w:rFonts w:eastAsia="Times New Roman" w:cs="Times New Roman"/>
          <w:szCs w:val="24"/>
        </w:rPr>
        <w:t xml:space="preserve">, Carmel </w:t>
      </w:r>
      <w:proofErr w:type="spellStart"/>
      <w:r w:rsidRPr="00F3420E">
        <w:rPr>
          <w:rFonts w:eastAsia="Times New Roman" w:cs="Times New Roman"/>
          <w:szCs w:val="24"/>
        </w:rPr>
        <w:t>Abuzaid</w:t>
      </w:r>
      <w:proofErr w:type="spellEnd"/>
      <w:r w:rsidRPr="00F3420E">
        <w:rPr>
          <w:rFonts w:eastAsia="Times New Roman" w:cs="Times New Roman"/>
          <w:szCs w:val="24"/>
        </w:rPr>
        <w:t>, Rabbi Alissa Wise and moderator Jonathan Brenneman.</w:t>
      </w:r>
    </w:p>
    <w:p w:rsidR="00F3420E" w:rsidRPr="00F3420E" w:rsidRDefault="00F3420E" w:rsidP="00F3420E">
      <w:pPr>
        <w:spacing w:after="300" w:line="240" w:lineRule="auto"/>
        <w:rPr>
          <w:rFonts w:eastAsia="Times New Roman" w:cs="Times New Roman"/>
          <w:szCs w:val="24"/>
        </w:rPr>
      </w:pPr>
      <w:r w:rsidRPr="00F3420E">
        <w:rPr>
          <w:rFonts w:eastAsia="Times New Roman" w:cs="Times New Roman"/>
          <w:b/>
          <w:bCs/>
          <w:szCs w:val="24"/>
          <w:u w:val="single"/>
        </w:rPr>
        <w:t>United Nations</w:t>
      </w:r>
    </w:p>
    <w:p w:rsidR="00F3420E" w:rsidRPr="00F3420E" w:rsidRDefault="00F3420E" w:rsidP="00F3420E">
      <w:pPr>
        <w:numPr>
          <w:ilvl w:val="0"/>
          <w:numId w:val="11"/>
        </w:numPr>
        <w:spacing w:before="100" w:beforeAutospacing="1" w:after="150" w:line="240" w:lineRule="auto"/>
        <w:rPr>
          <w:rFonts w:eastAsia="Times New Roman" w:cs="Times New Roman"/>
          <w:szCs w:val="24"/>
        </w:rPr>
      </w:pPr>
      <w:r w:rsidRPr="00F3420E">
        <w:rPr>
          <w:rFonts w:eastAsia="Times New Roman" w:cs="Times New Roman"/>
          <w:szCs w:val="24"/>
        </w:rPr>
        <w:t>On 10 March, the </w:t>
      </w:r>
      <w:hyperlink r:id="rId14" w:history="1">
        <w:r w:rsidRPr="00F3420E">
          <w:rPr>
            <w:rFonts w:eastAsia="Times New Roman" w:cs="Times New Roman"/>
            <w:color w:val="0000FF"/>
            <w:szCs w:val="24"/>
          </w:rPr>
          <w:t>UN Committee on the Exercise of the Inalienable Rights of the Palestinian People</w:t>
        </w:r>
      </w:hyperlink>
      <w:r w:rsidRPr="00F3420E">
        <w:rPr>
          <w:rFonts w:eastAsia="Times New Roman" w:cs="Times New Roman"/>
          <w:szCs w:val="24"/>
        </w:rPr>
        <w:t xml:space="preserve"> will organize the virtual event on the margins of the sixty-fifth session of the Commission on the Status of Women (CSW) on “Women, Peace and Security and Beijing+25: Progress and Challenges for Women and Girls in Palestine”. The event will be organized as a panel conversation, moderated by the Vice-Chair of the Committee and Permanent Representative of Afghanistan to the UN, with three Palestinian women officials and civil society representatives, from different regions of the occupied Palestinian territory and across generations – Ms. Hind </w:t>
      </w:r>
      <w:proofErr w:type="spellStart"/>
      <w:r w:rsidRPr="00F3420E">
        <w:rPr>
          <w:rFonts w:eastAsia="Times New Roman" w:cs="Times New Roman"/>
          <w:szCs w:val="24"/>
        </w:rPr>
        <w:t>Khoury</w:t>
      </w:r>
      <w:proofErr w:type="spellEnd"/>
      <w:r w:rsidRPr="00F3420E">
        <w:rPr>
          <w:rFonts w:eastAsia="Times New Roman" w:cs="Times New Roman"/>
          <w:szCs w:val="24"/>
        </w:rPr>
        <w:t xml:space="preserve">, former Palestinian Minister for Jerusalem and Ambassador to France; H.E. </w:t>
      </w:r>
      <w:proofErr w:type="spellStart"/>
      <w:r w:rsidRPr="00F3420E">
        <w:rPr>
          <w:rFonts w:eastAsia="Times New Roman" w:cs="Times New Roman"/>
          <w:szCs w:val="24"/>
        </w:rPr>
        <w:t>Amal</w:t>
      </w:r>
      <w:proofErr w:type="spellEnd"/>
      <w:r w:rsidRPr="00F3420E">
        <w:rPr>
          <w:rFonts w:eastAsia="Times New Roman" w:cs="Times New Roman"/>
          <w:szCs w:val="24"/>
        </w:rPr>
        <w:t xml:space="preserve"> </w:t>
      </w:r>
      <w:proofErr w:type="spellStart"/>
      <w:r w:rsidRPr="00F3420E">
        <w:rPr>
          <w:rFonts w:eastAsia="Times New Roman" w:cs="Times New Roman"/>
          <w:szCs w:val="24"/>
        </w:rPr>
        <w:t>Jadou</w:t>
      </w:r>
      <w:proofErr w:type="spellEnd"/>
      <w:r w:rsidRPr="00F3420E">
        <w:rPr>
          <w:rFonts w:eastAsia="Times New Roman" w:cs="Times New Roman"/>
          <w:szCs w:val="24"/>
        </w:rPr>
        <w:t xml:space="preserve">, Deputy Minister of Foreign Affairs; and Ms. </w:t>
      </w:r>
      <w:proofErr w:type="spellStart"/>
      <w:r w:rsidRPr="00F3420E">
        <w:rPr>
          <w:rFonts w:eastAsia="Times New Roman" w:cs="Times New Roman"/>
          <w:szCs w:val="24"/>
        </w:rPr>
        <w:t>Nour</w:t>
      </w:r>
      <w:proofErr w:type="spellEnd"/>
      <w:r w:rsidRPr="00F3420E">
        <w:rPr>
          <w:rFonts w:eastAsia="Times New Roman" w:cs="Times New Roman"/>
          <w:szCs w:val="24"/>
        </w:rPr>
        <w:t xml:space="preserve"> </w:t>
      </w:r>
      <w:proofErr w:type="spellStart"/>
      <w:r w:rsidRPr="00F3420E">
        <w:rPr>
          <w:rFonts w:eastAsia="Times New Roman" w:cs="Times New Roman"/>
          <w:szCs w:val="24"/>
        </w:rPr>
        <w:t>Swirki</w:t>
      </w:r>
      <w:proofErr w:type="spellEnd"/>
      <w:r w:rsidRPr="00F3420E">
        <w:rPr>
          <w:rFonts w:eastAsia="Times New Roman" w:cs="Times New Roman"/>
          <w:szCs w:val="24"/>
        </w:rPr>
        <w:t>, activist and journalist in Gaza.</w:t>
      </w:r>
    </w:p>
    <w:p w:rsidR="00F3420E" w:rsidRPr="00F3420E" w:rsidRDefault="00F3420E" w:rsidP="00F3420E">
      <w:pPr>
        <w:numPr>
          <w:ilvl w:val="0"/>
          <w:numId w:val="12"/>
        </w:numPr>
        <w:spacing w:before="100" w:beforeAutospacing="1" w:after="150" w:line="240" w:lineRule="auto"/>
        <w:rPr>
          <w:rFonts w:eastAsia="Times New Roman" w:cs="Times New Roman"/>
          <w:szCs w:val="24"/>
        </w:rPr>
      </w:pPr>
      <w:r w:rsidRPr="00F3420E">
        <w:rPr>
          <w:rFonts w:eastAsia="Times New Roman" w:cs="Times New Roman"/>
          <w:szCs w:val="24"/>
        </w:rPr>
        <w:t>On 26 February, the </w:t>
      </w:r>
      <w:hyperlink r:id="rId15" w:history="1">
        <w:r w:rsidRPr="00F3420E">
          <w:rPr>
            <w:rFonts w:eastAsia="Times New Roman" w:cs="Times New Roman"/>
            <w:color w:val="0000FF"/>
            <w:szCs w:val="24"/>
          </w:rPr>
          <w:t>UN Security Council</w:t>
        </w:r>
      </w:hyperlink>
      <w:r w:rsidRPr="00F3420E">
        <w:rPr>
          <w:rFonts w:eastAsia="Times New Roman" w:cs="Times New Roman"/>
          <w:szCs w:val="24"/>
        </w:rPr>
        <w:t> will hold its monthly Briefing on the Situation in the Middle East including the Palestinian Question.</w:t>
      </w:r>
    </w:p>
    <w:p w:rsidR="00F3420E" w:rsidRPr="00F3420E" w:rsidRDefault="00F3420E" w:rsidP="00F3420E">
      <w:pPr>
        <w:numPr>
          <w:ilvl w:val="0"/>
          <w:numId w:val="13"/>
        </w:numPr>
        <w:spacing w:before="100" w:beforeAutospacing="1" w:after="150" w:line="240" w:lineRule="auto"/>
        <w:rPr>
          <w:rFonts w:eastAsia="Times New Roman" w:cs="Times New Roman"/>
          <w:szCs w:val="24"/>
        </w:rPr>
      </w:pPr>
      <w:r w:rsidRPr="00F3420E">
        <w:rPr>
          <w:rFonts w:eastAsia="Times New Roman" w:cs="Times New Roman"/>
          <w:szCs w:val="24"/>
        </w:rPr>
        <w:t>On 24 February, </w:t>
      </w:r>
      <w:hyperlink r:id="rId16" w:history="1">
        <w:r w:rsidRPr="00F3420E">
          <w:rPr>
            <w:rFonts w:eastAsia="Times New Roman" w:cs="Times New Roman"/>
            <w:color w:val="0000FF"/>
            <w:szCs w:val="24"/>
          </w:rPr>
          <w:t>UN Humanitarian Coordinator for the OPT Lynn Hastings</w:t>
        </w:r>
      </w:hyperlink>
      <w:r w:rsidRPr="00F3420E">
        <w:rPr>
          <w:rFonts w:eastAsia="Times New Roman" w:cs="Times New Roman"/>
          <w:szCs w:val="24"/>
        </w:rPr>
        <w:t xml:space="preserve"> issued a statement on the demolitions at </w:t>
      </w:r>
      <w:proofErr w:type="spellStart"/>
      <w:r w:rsidRPr="00F3420E">
        <w:rPr>
          <w:rFonts w:eastAsia="Times New Roman" w:cs="Times New Roman"/>
          <w:szCs w:val="24"/>
        </w:rPr>
        <w:t>Humsa</w:t>
      </w:r>
      <w:proofErr w:type="spellEnd"/>
      <w:r w:rsidRPr="00F3420E">
        <w:rPr>
          <w:rFonts w:eastAsia="Times New Roman" w:cs="Times New Roman"/>
          <w:szCs w:val="24"/>
        </w:rPr>
        <w:t xml:space="preserve"> Al </w:t>
      </w:r>
      <w:proofErr w:type="spellStart"/>
      <w:r w:rsidRPr="00F3420E">
        <w:rPr>
          <w:rFonts w:eastAsia="Times New Roman" w:cs="Times New Roman"/>
          <w:szCs w:val="24"/>
        </w:rPr>
        <w:t>Bqai’a</w:t>
      </w:r>
      <w:proofErr w:type="spellEnd"/>
      <w:r w:rsidRPr="00F3420E">
        <w:rPr>
          <w:rFonts w:eastAsia="Times New Roman" w:cs="Times New Roman"/>
          <w:szCs w:val="24"/>
        </w:rPr>
        <w:t xml:space="preserve"> community, in the OPT. She called on the Israeli authorities to immediately halt all further demolitions of Palestinian homes and possessions, allow the humanitarian community to provide shelter, food and water to this most vulnerable group and also allow them to remain in their homes. The statement follows the Israeli authorities’ demolitions and confiscations of homes and belongings of the families living in that area, repeated five times since the beginning of February 2021.</w:t>
      </w:r>
    </w:p>
    <w:p w:rsidR="00F3420E" w:rsidRPr="00F3420E" w:rsidRDefault="00F3420E" w:rsidP="00F3420E">
      <w:pPr>
        <w:numPr>
          <w:ilvl w:val="0"/>
          <w:numId w:val="14"/>
        </w:numPr>
        <w:spacing w:before="100" w:beforeAutospacing="1" w:after="150" w:line="240" w:lineRule="auto"/>
        <w:rPr>
          <w:rFonts w:eastAsia="Times New Roman" w:cs="Times New Roman"/>
          <w:szCs w:val="24"/>
        </w:rPr>
      </w:pPr>
      <w:r w:rsidRPr="00F3420E">
        <w:rPr>
          <w:rFonts w:eastAsia="Times New Roman" w:cs="Times New Roman"/>
          <w:szCs w:val="24"/>
        </w:rPr>
        <w:t>On 23 February, </w:t>
      </w:r>
      <w:hyperlink r:id="rId17" w:history="1">
        <w:r w:rsidRPr="00F3420E">
          <w:rPr>
            <w:rFonts w:eastAsia="Times New Roman" w:cs="Times New Roman"/>
            <w:color w:val="0000FF"/>
            <w:szCs w:val="24"/>
          </w:rPr>
          <w:t xml:space="preserve">UN Special Coordinator for the Middle East Peace Process Tor </w:t>
        </w:r>
        <w:proofErr w:type="spellStart"/>
        <w:r w:rsidRPr="00F3420E">
          <w:rPr>
            <w:rFonts w:eastAsia="Times New Roman" w:cs="Times New Roman"/>
            <w:color w:val="0000FF"/>
            <w:szCs w:val="24"/>
          </w:rPr>
          <w:t>Wennesland</w:t>
        </w:r>
        <w:proofErr w:type="spellEnd"/>
      </w:hyperlink>
      <w:r w:rsidRPr="00F3420E">
        <w:rPr>
          <w:rFonts w:eastAsia="Times New Roman" w:cs="Times New Roman"/>
          <w:szCs w:val="24"/>
        </w:rPr>
        <w:t> delivered remarks to the meeting of the Ad-Hoc Liaison Committee (AHLC). He said the Palestinian government and its health system have managed well in the Covid-19 pandemic despite all the challenges and that the Palestinian elections have been scheduled, representing positive signs on the political front too. He informed that the Middle East Quartet has started to work and is preparing to engage both parties. Nonetheless, he warned that the Palestinian government’s fiscal situation remains precarious and that without increased and fast donor support as well as a gradual restart of the economy, the government will have little capacity to cushion the negative effects of the current situation.</w:t>
      </w:r>
    </w:p>
    <w:p w:rsidR="00F3420E" w:rsidRPr="00F3420E" w:rsidRDefault="00F3420E" w:rsidP="00F3420E">
      <w:pPr>
        <w:spacing w:line="240" w:lineRule="auto"/>
        <w:rPr>
          <w:rFonts w:eastAsia="Times New Roman" w:cs="Times New Roman"/>
          <w:szCs w:val="24"/>
        </w:rPr>
      </w:pPr>
      <w:r w:rsidRPr="00F3420E">
        <w:rPr>
          <w:rFonts w:eastAsia="Times New Roman" w:cs="Times New Roman"/>
          <w:i/>
          <w:iCs/>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F3420E">
        <w:rPr>
          <w:rFonts w:eastAsia="Times New Roman" w:cs="Times New Roman"/>
          <w:szCs w:val="24"/>
        </w:rPr>
        <w:t>kind,</w:t>
      </w:r>
      <w:r w:rsidRPr="00F3420E">
        <w:rPr>
          <w:rFonts w:eastAsia="Times New Roman" w:cs="Times New Roman"/>
          <w:i/>
          <w:iCs/>
          <w:szCs w:val="24"/>
        </w:rPr>
        <w:t> and do not accept any responsibility or liability for the accuracy, or reliability of the information contained in the websites linked in the newsletter.</w:t>
      </w:r>
    </w:p>
    <w:p w:rsidR="002711F6" w:rsidRDefault="00F3420E"/>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949"/>
    <w:multiLevelType w:val="multilevel"/>
    <w:tmpl w:val="1692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F3B39"/>
    <w:multiLevelType w:val="multilevel"/>
    <w:tmpl w:val="552E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A5368"/>
    <w:multiLevelType w:val="multilevel"/>
    <w:tmpl w:val="2DC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D0570"/>
    <w:multiLevelType w:val="multilevel"/>
    <w:tmpl w:val="A162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E165B"/>
    <w:multiLevelType w:val="multilevel"/>
    <w:tmpl w:val="D118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E3583"/>
    <w:multiLevelType w:val="multilevel"/>
    <w:tmpl w:val="1D48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10616"/>
    <w:multiLevelType w:val="multilevel"/>
    <w:tmpl w:val="6D10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94A47"/>
    <w:multiLevelType w:val="multilevel"/>
    <w:tmpl w:val="76F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14D35"/>
    <w:multiLevelType w:val="multilevel"/>
    <w:tmpl w:val="3DC0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10B64"/>
    <w:multiLevelType w:val="multilevel"/>
    <w:tmpl w:val="682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64A1A"/>
    <w:multiLevelType w:val="multilevel"/>
    <w:tmpl w:val="01FC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A4B91"/>
    <w:multiLevelType w:val="multilevel"/>
    <w:tmpl w:val="90D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F0058"/>
    <w:multiLevelType w:val="multilevel"/>
    <w:tmpl w:val="B68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4293F"/>
    <w:multiLevelType w:val="multilevel"/>
    <w:tmpl w:val="283A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3"/>
  </w:num>
  <w:num w:numId="4">
    <w:abstractNumId w:val="10"/>
  </w:num>
  <w:num w:numId="5">
    <w:abstractNumId w:val="8"/>
  </w:num>
  <w:num w:numId="6">
    <w:abstractNumId w:val="7"/>
  </w:num>
  <w:num w:numId="7">
    <w:abstractNumId w:val="3"/>
  </w:num>
  <w:num w:numId="8">
    <w:abstractNumId w:val="2"/>
  </w:num>
  <w:num w:numId="9">
    <w:abstractNumId w:val="11"/>
  </w:num>
  <w:num w:numId="10">
    <w:abstractNumId w:val="1"/>
  </w:num>
  <w:num w:numId="11">
    <w:abstractNumId w:val="0"/>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0E"/>
    <w:rsid w:val="007733EE"/>
    <w:rsid w:val="00877E19"/>
    <w:rsid w:val="00A86523"/>
    <w:rsid w:val="00AE203F"/>
    <w:rsid w:val="00BF2241"/>
    <w:rsid w:val="00F3420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736"/>
  <w15:chartTrackingRefBased/>
  <w15:docId w15:val="{3C0A3F26-E2EF-4F35-B8A8-0D2E9C7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342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20E"/>
    <w:rPr>
      <w:rFonts w:ascii="Times New Roman" w:eastAsia="Times New Roman" w:hAnsi="Times New Roman" w:cs="Times New Roman"/>
      <w:b/>
      <w:bCs/>
      <w:kern w:val="36"/>
      <w:sz w:val="48"/>
      <w:szCs w:val="48"/>
    </w:rPr>
  </w:style>
  <w:style w:type="character" w:customStyle="1" w:styleId="fusion-breadcrumb-item">
    <w:name w:val="fusion-breadcrumb-item"/>
    <w:basedOn w:val="DefaultParagraphFont"/>
    <w:rsid w:val="00F3420E"/>
  </w:style>
  <w:style w:type="character" w:styleId="Hyperlink">
    <w:name w:val="Hyperlink"/>
    <w:basedOn w:val="DefaultParagraphFont"/>
    <w:uiPriority w:val="99"/>
    <w:semiHidden/>
    <w:unhideWhenUsed/>
    <w:rsid w:val="00F3420E"/>
    <w:rPr>
      <w:color w:val="0000FF"/>
      <w:u w:val="single"/>
    </w:rPr>
  </w:style>
  <w:style w:type="character" w:customStyle="1" w:styleId="fusion-breadcrumb-sep">
    <w:name w:val="fusion-breadcrumb-sep"/>
    <w:basedOn w:val="DefaultParagraphFont"/>
    <w:rsid w:val="00F3420E"/>
  </w:style>
  <w:style w:type="character" w:customStyle="1" w:styleId="breadcrumb-leaf">
    <w:name w:val="breadcrumb-leaf"/>
    <w:basedOn w:val="DefaultParagraphFont"/>
    <w:rsid w:val="00F3420E"/>
  </w:style>
  <w:style w:type="character" w:customStyle="1" w:styleId="secondline">
    <w:name w:val="secondline"/>
    <w:basedOn w:val="DefaultParagraphFont"/>
    <w:rsid w:val="00F3420E"/>
  </w:style>
  <w:style w:type="character" w:customStyle="1" w:styleId="fusion-alert-content">
    <w:name w:val="fusion-alert-content"/>
    <w:basedOn w:val="DefaultParagraphFont"/>
    <w:rsid w:val="00F3420E"/>
  </w:style>
  <w:style w:type="paragraph" w:styleId="NormalWeb">
    <w:name w:val="Normal (Web)"/>
    <w:basedOn w:val="Normal"/>
    <w:uiPriority w:val="99"/>
    <w:semiHidden/>
    <w:unhideWhenUsed/>
    <w:rsid w:val="00F3420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3420E"/>
    <w:rPr>
      <w:b/>
      <w:bCs/>
    </w:rPr>
  </w:style>
  <w:style w:type="character" w:styleId="Emphasis">
    <w:name w:val="Emphasis"/>
    <w:basedOn w:val="DefaultParagraphFont"/>
    <w:uiPriority w:val="20"/>
    <w:qFormat/>
    <w:rsid w:val="00F34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7309">
      <w:bodyDiv w:val="1"/>
      <w:marLeft w:val="0"/>
      <w:marRight w:val="0"/>
      <w:marTop w:val="0"/>
      <w:marBottom w:val="0"/>
      <w:divBdr>
        <w:top w:val="none" w:sz="0" w:space="0" w:color="auto"/>
        <w:left w:val="none" w:sz="0" w:space="0" w:color="auto"/>
        <w:bottom w:val="none" w:sz="0" w:space="0" w:color="auto"/>
        <w:right w:val="none" w:sz="0" w:space="0" w:color="auto"/>
      </w:divBdr>
      <w:divsChild>
        <w:div w:id="1104114154">
          <w:marLeft w:val="0"/>
          <w:marRight w:val="0"/>
          <w:marTop w:val="720"/>
          <w:marBottom w:val="0"/>
          <w:divBdr>
            <w:top w:val="none" w:sz="0" w:space="0" w:color="auto"/>
            <w:left w:val="none" w:sz="0" w:space="0" w:color="auto"/>
            <w:bottom w:val="none" w:sz="0" w:space="0" w:color="auto"/>
            <w:right w:val="none" w:sz="0" w:space="0" w:color="auto"/>
          </w:divBdr>
          <w:divsChild>
            <w:div w:id="2114587580">
              <w:marLeft w:val="0"/>
              <w:marRight w:val="0"/>
              <w:marTop w:val="0"/>
              <w:marBottom w:val="0"/>
              <w:divBdr>
                <w:top w:val="none" w:sz="0" w:space="0" w:color="auto"/>
                <w:left w:val="none" w:sz="0" w:space="0" w:color="auto"/>
                <w:bottom w:val="none" w:sz="0" w:space="0" w:color="auto"/>
                <w:right w:val="none" w:sz="0" w:space="0" w:color="auto"/>
              </w:divBdr>
              <w:divsChild>
                <w:div w:id="543180288">
                  <w:marLeft w:val="0"/>
                  <w:marRight w:val="0"/>
                  <w:marTop w:val="0"/>
                  <w:marBottom w:val="0"/>
                  <w:divBdr>
                    <w:top w:val="none" w:sz="0" w:space="0" w:color="auto"/>
                    <w:left w:val="none" w:sz="0" w:space="0" w:color="auto"/>
                    <w:bottom w:val="none" w:sz="0" w:space="0" w:color="auto"/>
                    <w:right w:val="none" w:sz="0" w:space="0" w:color="auto"/>
                  </w:divBdr>
                  <w:divsChild>
                    <w:div w:id="1538157469">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1447386330">
          <w:marLeft w:val="0"/>
          <w:marRight w:val="0"/>
          <w:marTop w:val="0"/>
          <w:marBottom w:val="0"/>
          <w:divBdr>
            <w:top w:val="none" w:sz="0" w:space="0" w:color="auto"/>
            <w:left w:val="none" w:sz="0" w:space="0" w:color="auto"/>
            <w:bottom w:val="none" w:sz="0" w:space="0" w:color="auto"/>
            <w:right w:val="none" w:sz="0" w:space="0" w:color="auto"/>
          </w:divBdr>
          <w:divsChild>
            <w:div w:id="1982687208">
              <w:marLeft w:val="0"/>
              <w:marRight w:val="0"/>
              <w:marTop w:val="0"/>
              <w:marBottom w:val="0"/>
              <w:divBdr>
                <w:top w:val="none" w:sz="0" w:space="0" w:color="auto"/>
                <w:left w:val="none" w:sz="0" w:space="0" w:color="auto"/>
                <w:bottom w:val="none" w:sz="0" w:space="0" w:color="auto"/>
                <w:right w:val="none" w:sz="0" w:space="0" w:color="auto"/>
              </w:divBdr>
              <w:divsChild>
                <w:div w:id="1127311457">
                  <w:marLeft w:val="0"/>
                  <w:marRight w:val="0"/>
                  <w:marTop w:val="0"/>
                  <w:marBottom w:val="0"/>
                  <w:divBdr>
                    <w:top w:val="single" w:sz="2" w:space="15" w:color="EAE9E9"/>
                    <w:left w:val="single" w:sz="2" w:space="0" w:color="EAE9E9"/>
                    <w:bottom w:val="single" w:sz="2" w:space="15" w:color="EAE9E9"/>
                    <w:right w:val="single" w:sz="2" w:space="0" w:color="EAE9E9"/>
                  </w:divBdr>
                  <w:divsChild>
                    <w:div w:id="421151130">
                      <w:marLeft w:val="0"/>
                      <w:marRight w:val="0"/>
                      <w:marTop w:val="0"/>
                      <w:marBottom w:val="0"/>
                      <w:divBdr>
                        <w:top w:val="none" w:sz="0" w:space="0" w:color="auto"/>
                        <w:left w:val="none" w:sz="0" w:space="0" w:color="auto"/>
                        <w:bottom w:val="none" w:sz="0" w:space="0" w:color="auto"/>
                        <w:right w:val="none" w:sz="0" w:space="0" w:color="auto"/>
                      </w:divBdr>
                      <w:divsChild>
                        <w:div w:id="456798735">
                          <w:marLeft w:val="0"/>
                          <w:marRight w:val="0"/>
                          <w:marTop w:val="0"/>
                          <w:marBottom w:val="0"/>
                          <w:divBdr>
                            <w:top w:val="none" w:sz="0" w:space="0" w:color="auto"/>
                            <w:left w:val="none" w:sz="0" w:space="0" w:color="auto"/>
                            <w:bottom w:val="none" w:sz="0" w:space="0" w:color="auto"/>
                            <w:right w:val="none" w:sz="0" w:space="0" w:color="auto"/>
                          </w:divBdr>
                          <w:divsChild>
                            <w:div w:id="854803031">
                              <w:marLeft w:val="0"/>
                              <w:marRight w:val="0"/>
                              <w:marTop w:val="0"/>
                              <w:marBottom w:val="0"/>
                              <w:divBdr>
                                <w:top w:val="none" w:sz="0" w:space="0" w:color="auto"/>
                                <w:left w:val="none" w:sz="0" w:space="0" w:color="auto"/>
                                <w:bottom w:val="none" w:sz="0" w:space="0" w:color="auto"/>
                                <w:right w:val="none" w:sz="0" w:space="0" w:color="auto"/>
                              </w:divBdr>
                              <w:divsChild>
                                <w:div w:id="102159395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680890173">
                          <w:marLeft w:val="0"/>
                          <w:marRight w:val="0"/>
                          <w:marTop w:val="0"/>
                          <w:marBottom w:val="0"/>
                          <w:divBdr>
                            <w:top w:val="none" w:sz="0" w:space="0" w:color="auto"/>
                            <w:left w:val="none" w:sz="0" w:space="0" w:color="auto"/>
                            <w:bottom w:val="none" w:sz="0" w:space="0" w:color="auto"/>
                            <w:right w:val="none" w:sz="0" w:space="0" w:color="auto"/>
                          </w:divBdr>
                          <w:divsChild>
                            <w:div w:id="2065986490">
                              <w:marLeft w:val="0"/>
                              <w:marRight w:val="0"/>
                              <w:marTop w:val="0"/>
                              <w:marBottom w:val="0"/>
                              <w:divBdr>
                                <w:top w:val="none" w:sz="0" w:space="0" w:color="auto"/>
                                <w:left w:val="none" w:sz="0" w:space="0" w:color="auto"/>
                                <w:bottom w:val="none" w:sz="0" w:space="0" w:color="auto"/>
                                <w:right w:val="none" w:sz="0" w:space="0" w:color="auto"/>
                              </w:divBdr>
                              <w:divsChild>
                                <w:div w:id="710107119">
                                  <w:marLeft w:val="0"/>
                                  <w:marRight w:val="0"/>
                                  <w:marTop w:val="0"/>
                                  <w:marBottom w:val="300"/>
                                  <w:divBdr>
                                    <w:top w:val="single" w:sz="6" w:space="19" w:color="A0A0A0"/>
                                    <w:left w:val="single" w:sz="6" w:space="19" w:color="A0A0A0"/>
                                    <w:bottom w:val="single" w:sz="6" w:space="19" w:color="A0A0A0"/>
                                    <w:right w:val="single" w:sz="6" w:space="19" w:color="A0A0A0"/>
                                  </w:divBdr>
                                  <w:divsChild>
                                    <w:div w:id="21455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4330">
                          <w:marLeft w:val="0"/>
                          <w:marRight w:val="0"/>
                          <w:marTop w:val="0"/>
                          <w:marBottom w:val="300"/>
                          <w:divBdr>
                            <w:top w:val="none" w:sz="0" w:space="0" w:color="auto"/>
                            <w:left w:val="none" w:sz="0" w:space="0" w:color="auto"/>
                            <w:bottom w:val="none" w:sz="0" w:space="0" w:color="auto"/>
                            <w:right w:val="none" w:sz="0" w:space="0" w:color="auto"/>
                          </w:divBdr>
                          <w:divsChild>
                            <w:div w:id="1346634216">
                              <w:marLeft w:val="0"/>
                              <w:marRight w:val="0"/>
                              <w:marTop w:val="0"/>
                              <w:marBottom w:val="0"/>
                              <w:divBdr>
                                <w:top w:val="none" w:sz="0" w:space="0" w:color="auto"/>
                                <w:left w:val="none" w:sz="0" w:space="0" w:color="auto"/>
                                <w:bottom w:val="none" w:sz="0" w:space="0" w:color="auto"/>
                                <w:right w:val="none" w:sz="0" w:space="0" w:color="auto"/>
                              </w:divBdr>
                              <w:divsChild>
                                <w:div w:id="1777017886">
                                  <w:marLeft w:val="0"/>
                                  <w:marRight w:val="0"/>
                                  <w:marTop w:val="0"/>
                                  <w:marBottom w:val="0"/>
                                  <w:divBdr>
                                    <w:top w:val="none" w:sz="0" w:space="0" w:color="auto"/>
                                    <w:left w:val="none" w:sz="0" w:space="0" w:color="auto"/>
                                    <w:bottom w:val="none" w:sz="0" w:space="0" w:color="auto"/>
                                    <w:right w:val="none" w:sz="0" w:space="0" w:color="auto"/>
                                  </w:divBdr>
                                </w:div>
                                <w:div w:id="7219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palestine.org/wp-content/uploads/2021/02/UN-companies-brief-ENG.pdf" TargetMode="External"/><Relationship Id="rId13" Type="http://schemas.openxmlformats.org/officeDocument/2006/relationships/hyperlink" Target="https://form.123formbuilder.com/5812823/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acenow.org.il/en/tender-for-paving-qalandia-underpass-and-other-developments-on-settlement-roads" TargetMode="External"/><Relationship Id="rId12" Type="http://schemas.openxmlformats.org/officeDocument/2006/relationships/hyperlink" Target="https://jewishvoiceforpeace.org/fb-petition-global-delivery/" TargetMode="External"/><Relationship Id="rId17" Type="http://schemas.openxmlformats.org/officeDocument/2006/relationships/hyperlink" Target="https://unsco.unmissions.org/un-special-coordinator-wenneslands-remarks-meeting-ad-hoc-liaison-committee-ahlc" TargetMode="External"/><Relationship Id="rId2" Type="http://schemas.openxmlformats.org/officeDocument/2006/relationships/styles" Target="styles.xml"/><Relationship Id="rId16" Type="http://schemas.openxmlformats.org/officeDocument/2006/relationships/hyperlink" Target="https://www.ochaopt.org/content/statement-lynn-hastings-humanitarian-coordinator-occupied-palestinian-territory-demolitions" TargetMode="External"/><Relationship Id="rId1" Type="http://schemas.openxmlformats.org/officeDocument/2006/relationships/numbering" Target="numbering.xml"/><Relationship Id="rId6" Type="http://schemas.openxmlformats.org/officeDocument/2006/relationships/hyperlink" Target="https://www.pchrgaza.org/en/gazas-abject-poor-most-affected-by-unrwa-amendments-to-its-food-basket-program/" TargetMode="External"/><Relationship Id="rId11" Type="http://schemas.openxmlformats.org/officeDocument/2006/relationships/hyperlink" Target="https://peacenow.org/entry.php?id=37748" TargetMode="External"/><Relationship Id="rId5" Type="http://schemas.openxmlformats.org/officeDocument/2006/relationships/hyperlink" Target="https://www.btselem.org/facing_expulsion_blog?nid=213333" TargetMode="External"/><Relationship Id="rId15" Type="http://schemas.openxmlformats.org/officeDocument/2006/relationships/hyperlink" Target="https://unsco.unmissions.org/" TargetMode="External"/><Relationship Id="rId10" Type="http://schemas.openxmlformats.org/officeDocument/2006/relationships/hyperlink" Target="https://fmep.org/event/israel-palestine-at-the-international-criminal-court-what-ne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nesty.org/en/latest/news/2021/02/israel-opt-amnesty-submits-new-petition-to-overturn-staff-members-punitive-travel-ban/" TargetMode="External"/><Relationship Id="rId14" Type="http://schemas.openxmlformats.org/officeDocument/2006/relationships/hyperlink" Target="https://www.un.org/unispal/event/virtual-event-women-peace-and-security-and-beijing25-progress-and-challenges-for-women-and-girls-i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2022-09-21T20:51:00Z</dcterms:created>
  <dcterms:modified xsi:type="dcterms:W3CDTF">2022-09-21T20:52:00Z</dcterms:modified>
</cp:coreProperties>
</file>