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05059" w14:textId="77777777" w:rsidR="0010370C" w:rsidRDefault="0010370C" w:rsidP="009872CF">
      <w:pPr>
        <w:spacing w:after="0"/>
        <w:rPr>
          <w:b/>
          <w:sz w:val="48"/>
        </w:rPr>
      </w:pPr>
      <w:r w:rsidRPr="0010370C">
        <w:rPr>
          <w:b/>
          <w:sz w:val="48"/>
        </w:rPr>
        <w:t>NGO Action News – 24 February 2017</w:t>
      </w:r>
    </w:p>
    <w:p w14:paraId="559D6274" w14:textId="2B603DD1" w:rsidR="009872CF" w:rsidRDefault="009872CF" w:rsidP="009872CF">
      <w:pPr>
        <w:spacing w:after="0"/>
      </w:pPr>
      <w:r>
        <w:t>United Nations</w:t>
      </w:r>
    </w:p>
    <w:p w14:paraId="49EDF9A7" w14:textId="1DCFF855" w:rsidR="009872CF" w:rsidRDefault="0010370C" w:rsidP="009872CF">
      <w:pPr>
        <w:spacing w:after="0"/>
      </w:pPr>
      <w:r>
        <w:t>February</w:t>
      </w:r>
      <w:r w:rsidR="004A2DD5">
        <w:t xml:space="preserve"> 24</w:t>
      </w:r>
      <w:r w:rsidR="00376208">
        <w:t>, 2017</w:t>
      </w:r>
    </w:p>
    <w:p w14:paraId="5B3395C1" w14:textId="21656AB1" w:rsidR="00251686" w:rsidRDefault="0010370C" w:rsidP="009872CF">
      <w:pPr>
        <w:spacing w:after="0"/>
      </w:pPr>
      <w:r w:rsidRPr="0010370C">
        <w:t>https://www.un.org/unispal/ngo-action-news-24-february-2017/</w:t>
      </w:r>
    </w:p>
    <w:p w14:paraId="376C4A5A" w14:textId="77777777" w:rsidR="004A2DD5" w:rsidRDefault="004A2DD5" w:rsidP="009872CF">
      <w:pPr>
        <w:spacing w:after="0"/>
      </w:pPr>
    </w:p>
    <w:p w14:paraId="0269D4D5" w14:textId="77777777" w:rsidR="0010370C" w:rsidRPr="0010370C" w:rsidRDefault="0010370C" w:rsidP="0010370C">
      <w:pPr>
        <w:shd w:val="clear" w:color="auto" w:fill="FFFFFF"/>
        <w:spacing w:after="0" w:line="240" w:lineRule="auto"/>
        <w:jc w:val="center"/>
        <w:rPr>
          <w:rFonts w:ascii="Roboto" w:eastAsia="Times New Roman" w:hAnsi="Roboto"/>
          <w:color w:val="000000"/>
          <w:sz w:val="19"/>
          <w:szCs w:val="21"/>
        </w:rPr>
      </w:pPr>
      <w:r w:rsidRPr="0010370C">
        <w:rPr>
          <w:rFonts w:eastAsia="Times New Roman"/>
          <w:b/>
          <w:bCs/>
          <w:color w:val="000000"/>
          <w:sz w:val="32"/>
          <w:szCs w:val="36"/>
          <w:u w:val="single"/>
        </w:rPr>
        <w:t>Middle East</w:t>
      </w:r>
    </w:p>
    <w:p w14:paraId="3116A58E" w14:textId="42F5377A" w:rsidR="0010370C" w:rsidRPr="0010370C" w:rsidRDefault="0010370C" w:rsidP="0010370C">
      <w:pPr>
        <w:shd w:val="clear" w:color="auto" w:fill="FFFFFF"/>
        <w:spacing w:after="300" w:line="240" w:lineRule="auto"/>
        <w:rPr>
          <w:rFonts w:ascii="Roboto" w:eastAsia="Times New Roman" w:hAnsi="Roboto"/>
          <w:color w:val="000000"/>
          <w:sz w:val="19"/>
          <w:szCs w:val="21"/>
        </w:rPr>
      </w:pPr>
      <w:r w:rsidRPr="0010370C">
        <w:rPr>
          <w:rFonts w:ascii="Symbol" w:eastAsia="Times New Roman" w:hAnsi="Symbol"/>
          <w:color w:val="000000"/>
          <w:sz w:val="32"/>
          <w:szCs w:val="36"/>
        </w:rPr>
        <w:t></w:t>
      </w:r>
      <w:r w:rsidRPr="0010370C">
        <w:rPr>
          <w:rFonts w:eastAsia="Times New Roman"/>
          <w:color w:val="000000"/>
          <w:sz w:val="32"/>
          <w:szCs w:val="36"/>
        </w:rPr>
        <w:t>A new </w:t>
      </w:r>
      <w:hyperlink r:id="rId5" w:history="1">
        <w:r w:rsidRPr="0010370C">
          <w:rPr>
            <w:rFonts w:eastAsia="Times New Roman"/>
            <w:color w:val="0000FF"/>
            <w:sz w:val="32"/>
            <w:szCs w:val="36"/>
            <w:u w:val="single"/>
          </w:rPr>
          <w:t xml:space="preserve">report by </w:t>
        </w:r>
        <w:proofErr w:type="spellStart"/>
        <w:r w:rsidRPr="0010370C">
          <w:rPr>
            <w:rFonts w:eastAsia="Times New Roman"/>
            <w:color w:val="0000FF"/>
            <w:sz w:val="32"/>
            <w:szCs w:val="36"/>
            <w:u w:val="single"/>
          </w:rPr>
          <w:t>B’Tselem</w:t>
        </w:r>
        <w:proofErr w:type="spellEnd"/>
      </w:hyperlink>
      <w:r w:rsidRPr="0010370C">
        <w:rPr>
          <w:rFonts w:eastAsia="Times New Roman"/>
          <w:color w:val="000000"/>
          <w:sz w:val="32"/>
          <w:szCs w:val="36"/>
        </w:rPr>
        <w:t> says that the Israeli military has engaged in the collective punishment of 10,000 residents of the Palestinian village of ‘</w:t>
      </w:r>
      <w:proofErr w:type="spellStart"/>
      <w:r w:rsidRPr="0010370C">
        <w:rPr>
          <w:rFonts w:eastAsia="Times New Roman"/>
          <w:color w:val="000000"/>
          <w:sz w:val="32"/>
          <w:szCs w:val="36"/>
        </w:rPr>
        <w:t>Azzun</w:t>
      </w:r>
      <w:proofErr w:type="spellEnd"/>
      <w:r w:rsidRPr="0010370C">
        <w:rPr>
          <w:rFonts w:eastAsia="Times New Roman"/>
          <w:color w:val="000000"/>
          <w:sz w:val="32"/>
          <w:szCs w:val="36"/>
        </w:rPr>
        <w:t xml:space="preserve"> by closing the main entrance to the village for more than two weeks.</w:t>
      </w:r>
    </w:p>
    <w:p w14:paraId="4CD9F894" w14:textId="1DF1090F" w:rsidR="0010370C" w:rsidRPr="0010370C" w:rsidRDefault="0010370C" w:rsidP="0010370C">
      <w:pPr>
        <w:shd w:val="clear" w:color="auto" w:fill="FFFFFF"/>
        <w:spacing w:after="300" w:line="240" w:lineRule="auto"/>
        <w:rPr>
          <w:rFonts w:ascii="Roboto" w:eastAsia="Times New Roman" w:hAnsi="Roboto"/>
          <w:color w:val="000000"/>
          <w:sz w:val="19"/>
          <w:szCs w:val="21"/>
        </w:rPr>
      </w:pPr>
      <w:r w:rsidRPr="0010370C">
        <w:rPr>
          <w:rFonts w:ascii="Symbol" w:eastAsia="Times New Roman" w:hAnsi="Symbol"/>
          <w:color w:val="000000"/>
          <w:sz w:val="32"/>
          <w:szCs w:val="36"/>
        </w:rPr>
        <w:t></w:t>
      </w:r>
      <w:r w:rsidRPr="0010370C">
        <w:rPr>
          <w:rFonts w:eastAsia="Times New Roman"/>
          <w:color w:val="000000"/>
          <w:sz w:val="32"/>
          <w:szCs w:val="36"/>
        </w:rPr>
        <w:t xml:space="preserve">On 23 February activists hoisted Palestinian flags at the entrance of </w:t>
      </w:r>
      <w:proofErr w:type="spellStart"/>
      <w:r w:rsidRPr="0010370C">
        <w:rPr>
          <w:rFonts w:eastAsia="Times New Roman"/>
          <w:color w:val="000000"/>
          <w:sz w:val="32"/>
          <w:szCs w:val="36"/>
        </w:rPr>
        <w:t>Shuhada</w:t>
      </w:r>
      <w:proofErr w:type="spellEnd"/>
      <w:r w:rsidRPr="0010370C">
        <w:rPr>
          <w:rFonts w:eastAsia="Times New Roman"/>
          <w:color w:val="000000"/>
          <w:sz w:val="32"/>
          <w:szCs w:val="36"/>
        </w:rPr>
        <w:t xml:space="preserve"> Street – the main commercial thoroughfare of Hebron closed by Israeli forces– as part of a week of action entitled </w:t>
      </w:r>
      <w:hyperlink r:id="rId6" w:history="1">
        <w:r w:rsidRPr="0010370C">
          <w:rPr>
            <w:rFonts w:eastAsia="Times New Roman"/>
            <w:color w:val="0000FF"/>
            <w:sz w:val="32"/>
            <w:szCs w:val="36"/>
            <w:u w:val="single"/>
          </w:rPr>
          <w:t>“Dismantle the Ghetto, Take the Settlers out of Hebron.”</w:t>
        </w:r>
      </w:hyperlink>
    </w:p>
    <w:p w14:paraId="612214E3" w14:textId="3B5A9ACA" w:rsidR="0010370C" w:rsidRPr="0010370C" w:rsidRDefault="0010370C" w:rsidP="0010370C">
      <w:pPr>
        <w:shd w:val="clear" w:color="auto" w:fill="FFFFFF"/>
        <w:spacing w:before="360" w:after="161" w:line="240" w:lineRule="auto"/>
        <w:outlineLvl w:val="1"/>
        <w:rPr>
          <w:rFonts w:ascii="Roboto" w:eastAsia="Times New Roman" w:hAnsi="Roboto"/>
          <w:color w:val="333333"/>
          <w:sz w:val="25"/>
          <w:szCs w:val="27"/>
        </w:rPr>
      </w:pPr>
      <w:r w:rsidRPr="0010370C">
        <w:rPr>
          <w:rFonts w:ascii="Symbol" w:eastAsia="Times New Roman" w:hAnsi="Symbol"/>
          <w:color w:val="333333"/>
          <w:sz w:val="32"/>
          <w:szCs w:val="36"/>
        </w:rPr>
        <w:t></w:t>
      </w:r>
      <w:r w:rsidRPr="0010370C">
        <w:rPr>
          <w:rFonts w:eastAsia="Times New Roman"/>
          <w:color w:val="333333"/>
          <w:sz w:val="32"/>
          <w:szCs w:val="36"/>
        </w:rPr>
        <w:t>BADIL has partnered with </w:t>
      </w:r>
      <w:hyperlink r:id="rId7" w:history="1">
        <w:r w:rsidRPr="0010370C">
          <w:rPr>
            <w:rFonts w:eastAsia="Times New Roman"/>
            <w:color w:val="0000FF"/>
            <w:sz w:val="32"/>
            <w:szCs w:val="36"/>
            <w:u w:val="single"/>
          </w:rPr>
          <w:t>Oakland Institute</w:t>
        </w:r>
      </w:hyperlink>
      <w:r w:rsidRPr="0010370C">
        <w:rPr>
          <w:rFonts w:eastAsia="Times New Roman"/>
          <w:color w:val="333333"/>
          <w:sz w:val="32"/>
          <w:szCs w:val="36"/>
        </w:rPr>
        <w:t>, a California-based policy think tank specializing in global land grab situations, in connection with a new report on Palestine due to be published in the summer of 2017.</w:t>
      </w:r>
    </w:p>
    <w:p w14:paraId="73884179" w14:textId="77777777" w:rsidR="0010370C" w:rsidRPr="0010370C" w:rsidRDefault="0010370C" w:rsidP="0010370C">
      <w:pPr>
        <w:shd w:val="clear" w:color="auto" w:fill="FFFFFF"/>
        <w:spacing w:after="0" w:line="240" w:lineRule="auto"/>
        <w:jc w:val="center"/>
        <w:rPr>
          <w:rFonts w:ascii="Roboto" w:eastAsia="Times New Roman" w:hAnsi="Roboto"/>
          <w:color w:val="000000"/>
          <w:sz w:val="19"/>
          <w:szCs w:val="21"/>
        </w:rPr>
      </w:pPr>
      <w:r w:rsidRPr="0010370C">
        <w:rPr>
          <w:rFonts w:eastAsia="Times New Roman"/>
          <w:b/>
          <w:bCs/>
          <w:color w:val="000000"/>
          <w:sz w:val="32"/>
          <w:szCs w:val="36"/>
          <w:u w:val="single"/>
        </w:rPr>
        <w:t>Europe</w:t>
      </w:r>
    </w:p>
    <w:p w14:paraId="4D44A635" w14:textId="77777777" w:rsidR="0010370C" w:rsidRPr="0010370C" w:rsidRDefault="0010370C" w:rsidP="0010370C">
      <w:pPr>
        <w:shd w:val="clear" w:color="auto" w:fill="FFFFFF"/>
        <w:spacing w:before="360" w:after="161" w:line="240" w:lineRule="auto"/>
        <w:outlineLvl w:val="1"/>
        <w:rPr>
          <w:rFonts w:ascii="Roboto" w:eastAsia="Times New Roman" w:hAnsi="Roboto"/>
          <w:color w:val="333333"/>
          <w:sz w:val="25"/>
          <w:szCs w:val="27"/>
        </w:rPr>
      </w:pPr>
      <w:hyperlink r:id="rId8" w:history="1">
        <w:r w:rsidRPr="0010370C">
          <w:rPr>
            <w:rFonts w:ascii="Symbol" w:eastAsia="Times New Roman" w:hAnsi="Symbol"/>
            <w:color w:val="03A9F4"/>
            <w:sz w:val="32"/>
            <w:szCs w:val="36"/>
          </w:rPr>
          <w:t>· </w:t>
        </w:r>
        <w:r w:rsidRPr="0010370C">
          <w:rPr>
            <w:rFonts w:eastAsia="Times New Roman"/>
            <w:color w:val="0000FF"/>
            <w:sz w:val="32"/>
            <w:szCs w:val="36"/>
            <w:u w:val="single"/>
          </w:rPr>
          <w:t>Amnesty International’s 2016/17 Annual Report</w:t>
        </w:r>
      </w:hyperlink>
      <w:r w:rsidRPr="0010370C">
        <w:rPr>
          <w:rFonts w:eastAsia="Times New Roman"/>
          <w:color w:val="333333"/>
          <w:sz w:val="32"/>
          <w:szCs w:val="36"/>
        </w:rPr>
        <w:t> </w:t>
      </w:r>
      <w:proofErr w:type="spellStart"/>
      <w:r w:rsidRPr="0010370C">
        <w:rPr>
          <w:rFonts w:eastAsia="Times New Roman"/>
          <w:color w:val="333333"/>
          <w:sz w:val="32"/>
          <w:szCs w:val="36"/>
        </w:rPr>
        <w:t>indicates,</w:t>
      </w:r>
      <w:r w:rsidRPr="0010370C">
        <w:rPr>
          <w:rFonts w:eastAsia="Times New Roman"/>
          <w:i/>
          <w:iCs/>
          <w:color w:val="333333"/>
          <w:sz w:val="32"/>
          <w:szCs w:val="36"/>
        </w:rPr>
        <w:t>inter</w:t>
      </w:r>
      <w:proofErr w:type="spellEnd"/>
      <w:r w:rsidRPr="0010370C">
        <w:rPr>
          <w:rFonts w:eastAsia="Times New Roman"/>
          <w:i/>
          <w:iCs/>
          <w:color w:val="333333"/>
          <w:sz w:val="32"/>
          <w:szCs w:val="36"/>
        </w:rPr>
        <w:t xml:space="preserve"> alia</w:t>
      </w:r>
      <w:r w:rsidRPr="0010370C">
        <w:rPr>
          <w:rFonts w:eastAsia="Times New Roman"/>
          <w:color w:val="333333"/>
          <w:sz w:val="32"/>
          <w:szCs w:val="36"/>
        </w:rPr>
        <w:t>, that over the past year Israeli forces have engaged in unlawful killings of Palestinian civilians, including children, illegal detentions of thousands of Palestinians, torture and other ill-treatment of Palestinian detainees, expansion of illegal settlements in the West Bank and the retroactive “legalization” of illegal settlements built on private Palestinian land, and collective punishment of 1.9 million Palestinians in Gaza resulting from the decade-long blockade.</w:t>
      </w:r>
    </w:p>
    <w:p w14:paraId="5DA924C8" w14:textId="77777777" w:rsidR="0010370C" w:rsidRPr="0010370C" w:rsidRDefault="0010370C" w:rsidP="0010370C">
      <w:pPr>
        <w:shd w:val="clear" w:color="auto" w:fill="FFFFFF"/>
        <w:spacing w:after="0" w:line="240" w:lineRule="auto"/>
        <w:jc w:val="center"/>
        <w:rPr>
          <w:rFonts w:ascii="Roboto" w:eastAsia="Times New Roman" w:hAnsi="Roboto"/>
          <w:color w:val="000000"/>
          <w:sz w:val="19"/>
          <w:szCs w:val="21"/>
        </w:rPr>
      </w:pPr>
      <w:r w:rsidRPr="0010370C">
        <w:rPr>
          <w:rFonts w:eastAsia="Times New Roman"/>
          <w:b/>
          <w:bCs/>
          <w:color w:val="000000"/>
          <w:sz w:val="32"/>
          <w:szCs w:val="36"/>
          <w:u w:val="single"/>
        </w:rPr>
        <w:t>North America</w:t>
      </w:r>
    </w:p>
    <w:p w14:paraId="59359A03" w14:textId="77777777" w:rsidR="0010370C" w:rsidRDefault="0010370C" w:rsidP="0010370C">
      <w:pPr>
        <w:shd w:val="clear" w:color="auto" w:fill="FFFFFF"/>
        <w:spacing w:before="360" w:after="161" w:line="240" w:lineRule="auto"/>
        <w:outlineLvl w:val="1"/>
        <w:rPr>
          <w:rFonts w:eastAsia="Times New Roman"/>
          <w:color w:val="333333"/>
          <w:sz w:val="32"/>
          <w:szCs w:val="36"/>
        </w:rPr>
      </w:pPr>
      <w:r w:rsidRPr="0010370C">
        <w:rPr>
          <w:rFonts w:ascii="Symbol" w:eastAsia="Times New Roman" w:hAnsi="Symbol"/>
          <w:color w:val="333333"/>
          <w:sz w:val="32"/>
          <w:szCs w:val="36"/>
        </w:rPr>
        <w:t></w:t>
      </w:r>
      <w:r w:rsidRPr="0010370C">
        <w:rPr>
          <w:rFonts w:eastAsia="Times New Roman"/>
          <w:color w:val="333333"/>
          <w:sz w:val="32"/>
          <w:szCs w:val="36"/>
        </w:rPr>
        <w:t>The Centre for Palestine Studies at Columbia University’s Middle East Institute is accepting applications for the seventh annual </w:t>
      </w:r>
      <w:hyperlink r:id="rId9" w:history="1">
        <w:r w:rsidRPr="0010370C">
          <w:rPr>
            <w:rFonts w:eastAsia="Times New Roman"/>
            <w:color w:val="0000FF"/>
            <w:sz w:val="32"/>
            <w:szCs w:val="36"/>
            <w:u w:val="single"/>
          </w:rPr>
          <w:t>Ibrahim Abu-</w:t>
        </w:r>
        <w:proofErr w:type="spellStart"/>
        <w:r w:rsidRPr="0010370C">
          <w:rPr>
            <w:rFonts w:eastAsia="Times New Roman"/>
            <w:color w:val="0000FF"/>
            <w:sz w:val="32"/>
            <w:szCs w:val="36"/>
            <w:u w:val="single"/>
          </w:rPr>
          <w:t>Lughod</w:t>
        </w:r>
        <w:proofErr w:type="spellEnd"/>
        <w:r w:rsidRPr="0010370C">
          <w:rPr>
            <w:rFonts w:eastAsia="Times New Roman"/>
            <w:color w:val="0000FF"/>
            <w:sz w:val="32"/>
            <w:szCs w:val="36"/>
            <w:u w:val="single"/>
          </w:rPr>
          <w:t xml:space="preserve"> Award</w:t>
        </w:r>
      </w:hyperlink>
      <w:r w:rsidRPr="0010370C">
        <w:rPr>
          <w:rFonts w:eastAsia="Times New Roman"/>
          <w:color w:val="333333"/>
          <w:sz w:val="32"/>
          <w:szCs w:val="36"/>
        </w:rPr>
        <w:t>, a post-doctoral fellowship in Palestinian Studies.</w:t>
      </w:r>
    </w:p>
    <w:p w14:paraId="3CF4EB37" w14:textId="37D3F39D" w:rsidR="0010370C" w:rsidRPr="0010370C" w:rsidRDefault="0010370C" w:rsidP="0010370C">
      <w:pPr>
        <w:shd w:val="clear" w:color="auto" w:fill="FFFFFF"/>
        <w:spacing w:before="360" w:after="161" w:line="240" w:lineRule="auto"/>
        <w:outlineLvl w:val="1"/>
        <w:rPr>
          <w:rFonts w:ascii="Roboto" w:eastAsia="Times New Roman" w:hAnsi="Roboto"/>
          <w:color w:val="333333"/>
          <w:sz w:val="25"/>
          <w:szCs w:val="27"/>
        </w:rPr>
      </w:pPr>
      <w:bookmarkStart w:id="0" w:name="_GoBack"/>
      <w:bookmarkEnd w:id="0"/>
      <w:r w:rsidRPr="0010370C">
        <w:rPr>
          <w:rFonts w:ascii="Symbol" w:eastAsia="Times New Roman" w:hAnsi="Symbol"/>
          <w:color w:val="333333"/>
          <w:sz w:val="32"/>
          <w:szCs w:val="36"/>
        </w:rPr>
        <w:lastRenderedPageBreak/>
        <w:t></w:t>
      </w:r>
      <w:r w:rsidRPr="0010370C">
        <w:rPr>
          <w:rFonts w:eastAsia="Times New Roman"/>
          <w:color w:val="333333"/>
          <w:sz w:val="32"/>
          <w:szCs w:val="36"/>
        </w:rPr>
        <w:t>Israeli authorities denied Human Rights Watch’s application for a work permit for its Israel and Palestine director on the grounds that it is not a real human rights group, the organization said.</w:t>
      </w:r>
    </w:p>
    <w:p w14:paraId="1AF07FAA" w14:textId="77777777" w:rsidR="0010370C" w:rsidRPr="0010370C" w:rsidRDefault="0010370C" w:rsidP="0010370C">
      <w:pPr>
        <w:shd w:val="clear" w:color="auto" w:fill="FFFFFF"/>
        <w:spacing w:after="0" w:line="240" w:lineRule="auto"/>
        <w:jc w:val="center"/>
        <w:rPr>
          <w:rFonts w:ascii="Roboto" w:eastAsia="Times New Roman" w:hAnsi="Roboto"/>
          <w:color w:val="000000"/>
          <w:sz w:val="19"/>
          <w:szCs w:val="21"/>
        </w:rPr>
      </w:pPr>
      <w:r w:rsidRPr="0010370C">
        <w:rPr>
          <w:rFonts w:eastAsia="Times New Roman"/>
          <w:b/>
          <w:bCs/>
          <w:color w:val="000000"/>
          <w:sz w:val="32"/>
          <w:szCs w:val="36"/>
          <w:u w:val="single"/>
        </w:rPr>
        <w:t>United Nations</w:t>
      </w:r>
    </w:p>
    <w:p w14:paraId="175E58B4" w14:textId="7C83D4FA" w:rsidR="0010370C" w:rsidRPr="0010370C" w:rsidRDefault="0010370C" w:rsidP="0010370C">
      <w:pPr>
        <w:shd w:val="clear" w:color="auto" w:fill="FFFFFF"/>
        <w:spacing w:before="360" w:after="161" w:line="240" w:lineRule="auto"/>
        <w:outlineLvl w:val="1"/>
        <w:rPr>
          <w:rFonts w:ascii="Roboto" w:eastAsia="Times New Roman" w:hAnsi="Roboto"/>
          <w:color w:val="333333"/>
          <w:sz w:val="25"/>
          <w:szCs w:val="27"/>
        </w:rPr>
      </w:pPr>
      <w:r w:rsidRPr="0010370C">
        <w:rPr>
          <w:rFonts w:ascii="Symbol" w:eastAsia="Times New Roman" w:hAnsi="Symbol"/>
          <w:color w:val="333333"/>
          <w:sz w:val="32"/>
          <w:szCs w:val="36"/>
        </w:rPr>
        <w:t></w:t>
      </w:r>
      <w:r w:rsidRPr="0010370C">
        <w:rPr>
          <w:rFonts w:eastAsia="Times New Roman"/>
          <w:color w:val="333333"/>
          <w:sz w:val="32"/>
          <w:szCs w:val="36"/>
        </w:rPr>
        <w:t>On 22 February, the UN Coordinator for Humanitarian Aid and Development Activities for the Occupied Palestinian Territory, Robert Piper, and Director of UNRWA Operations in the West Bank, Scott Anderson, visited the Palestinian Bedouin community of </w:t>
      </w:r>
      <w:hyperlink r:id="rId10" w:history="1">
        <w:r w:rsidRPr="0010370C">
          <w:rPr>
            <w:rFonts w:eastAsia="Times New Roman"/>
            <w:color w:val="0000FF"/>
            <w:sz w:val="32"/>
            <w:szCs w:val="36"/>
            <w:u w:val="single"/>
          </w:rPr>
          <w:t>Khan al Ahmar</w:t>
        </w:r>
      </w:hyperlink>
      <w:r w:rsidRPr="0010370C">
        <w:rPr>
          <w:rFonts w:eastAsia="Times New Roman"/>
          <w:color w:val="333333"/>
          <w:sz w:val="32"/>
          <w:szCs w:val="36"/>
        </w:rPr>
        <w:t> and spoke out against Israeli plans to forcibly transfer the community to a planned relocation site. On the same day the EU Representative and the EU Heads of Mission in Jerusalem and Ramallah also issued a </w:t>
      </w:r>
      <w:hyperlink r:id="rId11" w:history="1">
        <w:r w:rsidRPr="0010370C">
          <w:rPr>
            <w:rFonts w:eastAsia="Times New Roman"/>
            <w:color w:val="0000FF"/>
            <w:sz w:val="32"/>
            <w:szCs w:val="36"/>
            <w:u w:val="single"/>
          </w:rPr>
          <w:t>statement</w:t>
        </w:r>
      </w:hyperlink>
      <w:r w:rsidRPr="0010370C">
        <w:rPr>
          <w:rFonts w:eastAsia="Times New Roman"/>
          <w:color w:val="333333"/>
          <w:sz w:val="32"/>
          <w:szCs w:val="36"/>
        </w:rPr>
        <w:t> deploring the continuing demolitions of Palestinian structures in Area C and Israel’s stop work orders on Palestinian structures in Khan al-Ahmar.</w:t>
      </w:r>
    </w:p>
    <w:p w14:paraId="197DB0DC" w14:textId="591B0461" w:rsidR="0010370C" w:rsidRPr="0010370C" w:rsidRDefault="0010370C" w:rsidP="0010370C">
      <w:pPr>
        <w:shd w:val="clear" w:color="auto" w:fill="FFFFFF"/>
        <w:spacing w:after="300" w:line="240" w:lineRule="auto"/>
        <w:rPr>
          <w:rFonts w:ascii="Roboto" w:eastAsia="Times New Roman" w:hAnsi="Roboto"/>
          <w:color w:val="000000"/>
          <w:sz w:val="19"/>
          <w:szCs w:val="21"/>
        </w:rPr>
      </w:pPr>
      <w:r w:rsidRPr="0010370C">
        <w:rPr>
          <w:rFonts w:ascii="Symbol" w:eastAsia="Times New Roman" w:hAnsi="Symbol"/>
          <w:color w:val="000000"/>
          <w:sz w:val="32"/>
          <w:szCs w:val="36"/>
        </w:rPr>
        <w:t></w:t>
      </w:r>
      <w:r w:rsidRPr="0010370C">
        <w:rPr>
          <w:rFonts w:eastAsia="Times New Roman"/>
          <w:color w:val="000000"/>
          <w:sz w:val="32"/>
          <w:szCs w:val="36"/>
        </w:rPr>
        <w:t>On 10 March, the United Nations Department of Public Information (DPI) is convening a meeting </w:t>
      </w:r>
      <w:hyperlink r:id="rId12" w:history="1">
        <w:r w:rsidRPr="0010370C">
          <w:rPr>
            <w:rFonts w:eastAsia="Times New Roman"/>
            <w:color w:val="0000FF"/>
            <w:sz w:val="32"/>
            <w:szCs w:val="36"/>
            <w:u w:val="single"/>
          </w:rPr>
          <w:t>of DPI-NGO Youth Representatives</w:t>
        </w:r>
      </w:hyperlink>
      <w:r w:rsidRPr="0010370C">
        <w:rPr>
          <w:rFonts w:eastAsia="Times New Roman"/>
          <w:color w:val="000000"/>
          <w:sz w:val="32"/>
          <w:szCs w:val="36"/>
        </w:rPr>
        <w:t>.</w:t>
      </w:r>
    </w:p>
    <w:p w14:paraId="05F695A2" w14:textId="5FD713AF" w:rsidR="0010370C" w:rsidRPr="0010370C" w:rsidRDefault="0010370C" w:rsidP="0010370C">
      <w:pPr>
        <w:shd w:val="clear" w:color="auto" w:fill="FFFFFF"/>
        <w:spacing w:after="300" w:line="240" w:lineRule="auto"/>
        <w:rPr>
          <w:rFonts w:ascii="Roboto" w:eastAsia="Times New Roman" w:hAnsi="Roboto"/>
          <w:color w:val="000000"/>
          <w:sz w:val="19"/>
          <w:szCs w:val="21"/>
        </w:rPr>
      </w:pPr>
      <w:r w:rsidRPr="0010370C">
        <w:rPr>
          <w:rFonts w:ascii="Symbol" w:eastAsia="Times New Roman" w:hAnsi="Symbol"/>
          <w:color w:val="000000"/>
          <w:sz w:val="32"/>
          <w:szCs w:val="36"/>
        </w:rPr>
        <w:t></w:t>
      </w:r>
      <w:r w:rsidRPr="0010370C">
        <w:rPr>
          <w:rFonts w:eastAsia="Times New Roman"/>
          <w:color w:val="000000"/>
          <w:sz w:val="32"/>
          <w:szCs w:val="36"/>
        </w:rPr>
        <w:t>The 61</w:t>
      </w:r>
      <w:r w:rsidRPr="0010370C">
        <w:rPr>
          <w:rFonts w:eastAsia="Times New Roman"/>
          <w:color w:val="000000"/>
          <w:sz w:val="32"/>
          <w:szCs w:val="36"/>
          <w:vertAlign w:val="superscript"/>
        </w:rPr>
        <w:t>st</w:t>
      </w:r>
      <w:r w:rsidRPr="0010370C">
        <w:rPr>
          <w:rFonts w:eastAsia="Times New Roman"/>
          <w:color w:val="000000"/>
          <w:sz w:val="32"/>
          <w:szCs w:val="36"/>
        </w:rPr>
        <w:t xml:space="preserve"> session of the Commission on the Status of Women will take place at the UN Headquarters in New York from 13 to 24 March 2017. Representatives of UN Member States, UN entities, and ECOSOC-accredited NGOs are invited to attend the session. See more </w:t>
      </w:r>
      <w:proofErr w:type="spellStart"/>
      <w:r w:rsidRPr="0010370C">
        <w:rPr>
          <w:rFonts w:eastAsia="Times New Roman"/>
          <w:color w:val="000000"/>
          <w:sz w:val="32"/>
          <w:szCs w:val="36"/>
        </w:rPr>
        <w:t>at:</w:t>
      </w:r>
      <w:hyperlink r:id="rId13" w:history="1">
        <w:r w:rsidRPr="0010370C">
          <w:rPr>
            <w:rFonts w:eastAsia="Times New Roman"/>
            <w:color w:val="03A9F4"/>
            <w:sz w:val="32"/>
            <w:szCs w:val="36"/>
          </w:rPr>
          <w:t>http</w:t>
        </w:r>
        <w:proofErr w:type="spellEnd"/>
        <w:r w:rsidRPr="0010370C">
          <w:rPr>
            <w:rFonts w:eastAsia="Times New Roman"/>
            <w:color w:val="03A9F4"/>
            <w:sz w:val="32"/>
            <w:szCs w:val="36"/>
          </w:rPr>
          <w:t>://www.unwomen.org/en/csw/csw61-2017</w:t>
        </w:r>
      </w:hyperlink>
    </w:p>
    <w:p w14:paraId="72899754" w14:textId="4ABAD75A" w:rsidR="009872CF" w:rsidRPr="0010370C" w:rsidRDefault="009872CF" w:rsidP="007A4D92">
      <w:pPr>
        <w:shd w:val="clear" w:color="auto" w:fill="FFFFFF"/>
        <w:spacing w:after="300" w:line="240" w:lineRule="auto"/>
        <w:rPr>
          <w:rFonts w:ascii="Roboto" w:eastAsia="Times New Roman" w:hAnsi="Roboto"/>
          <w:color w:val="000000"/>
          <w:sz w:val="19"/>
          <w:szCs w:val="21"/>
        </w:rPr>
      </w:pPr>
    </w:p>
    <w:sectPr w:rsidR="009872CF" w:rsidRPr="00103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5C6"/>
    <w:multiLevelType w:val="multilevel"/>
    <w:tmpl w:val="C332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7CE4"/>
    <w:multiLevelType w:val="multilevel"/>
    <w:tmpl w:val="028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4FC9"/>
    <w:multiLevelType w:val="multilevel"/>
    <w:tmpl w:val="1F8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57FB"/>
    <w:multiLevelType w:val="multilevel"/>
    <w:tmpl w:val="152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677B6"/>
    <w:multiLevelType w:val="multilevel"/>
    <w:tmpl w:val="92A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5D6C"/>
    <w:multiLevelType w:val="multilevel"/>
    <w:tmpl w:val="741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246DF"/>
    <w:multiLevelType w:val="multilevel"/>
    <w:tmpl w:val="5F0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E3C9F"/>
    <w:multiLevelType w:val="multilevel"/>
    <w:tmpl w:val="A7D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C4A06"/>
    <w:multiLevelType w:val="multilevel"/>
    <w:tmpl w:val="1A9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6654E"/>
    <w:multiLevelType w:val="hybridMultilevel"/>
    <w:tmpl w:val="791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F31F8"/>
    <w:multiLevelType w:val="multilevel"/>
    <w:tmpl w:val="838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73E0"/>
    <w:multiLevelType w:val="multilevel"/>
    <w:tmpl w:val="673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E04F3"/>
    <w:multiLevelType w:val="multilevel"/>
    <w:tmpl w:val="37D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73F72"/>
    <w:multiLevelType w:val="multilevel"/>
    <w:tmpl w:val="8AA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855EB"/>
    <w:multiLevelType w:val="multilevel"/>
    <w:tmpl w:val="E45A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06F61"/>
    <w:multiLevelType w:val="multilevel"/>
    <w:tmpl w:val="56C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6219C"/>
    <w:multiLevelType w:val="multilevel"/>
    <w:tmpl w:val="11DA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B4B5C"/>
    <w:multiLevelType w:val="multilevel"/>
    <w:tmpl w:val="AC3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214D0"/>
    <w:multiLevelType w:val="multilevel"/>
    <w:tmpl w:val="3C6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D6C87"/>
    <w:multiLevelType w:val="multilevel"/>
    <w:tmpl w:val="955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33810"/>
    <w:multiLevelType w:val="hybridMultilevel"/>
    <w:tmpl w:val="0EF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0598"/>
    <w:multiLevelType w:val="multilevel"/>
    <w:tmpl w:val="72C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73320D"/>
    <w:multiLevelType w:val="multilevel"/>
    <w:tmpl w:val="CE6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A5008"/>
    <w:multiLevelType w:val="multilevel"/>
    <w:tmpl w:val="242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20E17"/>
    <w:multiLevelType w:val="multilevel"/>
    <w:tmpl w:val="5FE0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B6677"/>
    <w:multiLevelType w:val="multilevel"/>
    <w:tmpl w:val="855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D4E53"/>
    <w:multiLevelType w:val="multilevel"/>
    <w:tmpl w:val="063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67D98"/>
    <w:multiLevelType w:val="multilevel"/>
    <w:tmpl w:val="EA5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223B4"/>
    <w:multiLevelType w:val="multilevel"/>
    <w:tmpl w:val="CDC4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F3D56"/>
    <w:multiLevelType w:val="multilevel"/>
    <w:tmpl w:val="7C2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C77F8"/>
    <w:multiLevelType w:val="hybridMultilevel"/>
    <w:tmpl w:val="860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15"/>
  </w:num>
  <w:num w:numId="4">
    <w:abstractNumId w:val="3"/>
  </w:num>
  <w:num w:numId="5">
    <w:abstractNumId w:val="26"/>
  </w:num>
  <w:num w:numId="6">
    <w:abstractNumId w:val="14"/>
  </w:num>
  <w:num w:numId="7">
    <w:abstractNumId w:val="29"/>
  </w:num>
  <w:num w:numId="8">
    <w:abstractNumId w:val="7"/>
  </w:num>
  <w:num w:numId="9">
    <w:abstractNumId w:val="11"/>
  </w:num>
  <w:num w:numId="10">
    <w:abstractNumId w:val="40"/>
  </w:num>
  <w:num w:numId="11">
    <w:abstractNumId w:val="23"/>
  </w:num>
  <w:num w:numId="12">
    <w:abstractNumId w:val="39"/>
  </w:num>
  <w:num w:numId="13">
    <w:abstractNumId w:val="27"/>
  </w:num>
  <w:num w:numId="14">
    <w:abstractNumId w:val="12"/>
  </w:num>
  <w:num w:numId="15">
    <w:abstractNumId w:val="38"/>
  </w:num>
  <w:num w:numId="16">
    <w:abstractNumId w:val="9"/>
  </w:num>
  <w:num w:numId="17">
    <w:abstractNumId w:val="32"/>
  </w:num>
  <w:num w:numId="18">
    <w:abstractNumId w:val="5"/>
  </w:num>
  <w:num w:numId="19">
    <w:abstractNumId w:val="25"/>
  </w:num>
  <w:num w:numId="20">
    <w:abstractNumId w:val="4"/>
  </w:num>
  <w:num w:numId="21">
    <w:abstractNumId w:val="31"/>
  </w:num>
  <w:num w:numId="22">
    <w:abstractNumId w:val="18"/>
  </w:num>
  <w:num w:numId="23">
    <w:abstractNumId w:val="10"/>
  </w:num>
  <w:num w:numId="24">
    <w:abstractNumId w:val="17"/>
  </w:num>
  <w:num w:numId="25">
    <w:abstractNumId w:val="34"/>
  </w:num>
  <w:num w:numId="26">
    <w:abstractNumId w:val="6"/>
  </w:num>
  <w:num w:numId="27">
    <w:abstractNumId w:val="1"/>
  </w:num>
  <w:num w:numId="28">
    <w:abstractNumId w:val="22"/>
  </w:num>
  <w:num w:numId="29">
    <w:abstractNumId w:val="36"/>
  </w:num>
  <w:num w:numId="30">
    <w:abstractNumId w:val="33"/>
  </w:num>
  <w:num w:numId="31">
    <w:abstractNumId w:val="2"/>
  </w:num>
  <w:num w:numId="32">
    <w:abstractNumId w:val="37"/>
  </w:num>
  <w:num w:numId="33">
    <w:abstractNumId w:val="20"/>
  </w:num>
  <w:num w:numId="34">
    <w:abstractNumId w:val="28"/>
  </w:num>
  <w:num w:numId="35">
    <w:abstractNumId w:val="21"/>
  </w:num>
  <w:num w:numId="36">
    <w:abstractNumId w:val="8"/>
  </w:num>
  <w:num w:numId="37">
    <w:abstractNumId w:val="19"/>
  </w:num>
  <w:num w:numId="38">
    <w:abstractNumId w:val="16"/>
  </w:num>
  <w:num w:numId="39">
    <w:abstractNumId w:val="35"/>
  </w:num>
  <w:num w:numId="40">
    <w:abstractNumId w:val="13"/>
  </w:num>
  <w:num w:numId="41">
    <w:abstractNumId w:val="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0F1E64"/>
    <w:rsid w:val="0010370C"/>
    <w:rsid w:val="00191692"/>
    <w:rsid w:val="00251686"/>
    <w:rsid w:val="002E1A24"/>
    <w:rsid w:val="00376208"/>
    <w:rsid w:val="004A2DD5"/>
    <w:rsid w:val="005516C7"/>
    <w:rsid w:val="007A4D92"/>
    <w:rsid w:val="009872CF"/>
    <w:rsid w:val="00996035"/>
    <w:rsid w:val="009E74FA"/>
    <w:rsid w:val="00AD6903"/>
    <w:rsid w:val="00B14EA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 w:type="paragraph" w:styleId="NormalWeb">
    <w:name w:val="Normal (Web)"/>
    <w:basedOn w:val="Normal"/>
    <w:uiPriority w:val="99"/>
    <w:unhideWhenUsed/>
    <w:rsid w:val="00251686"/>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251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204148705">
      <w:bodyDiv w:val="1"/>
      <w:marLeft w:val="0"/>
      <w:marRight w:val="0"/>
      <w:marTop w:val="0"/>
      <w:marBottom w:val="0"/>
      <w:divBdr>
        <w:top w:val="none" w:sz="0" w:space="0" w:color="auto"/>
        <w:left w:val="none" w:sz="0" w:space="0" w:color="auto"/>
        <w:bottom w:val="none" w:sz="0" w:space="0" w:color="auto"/>
        <w:right w:val="none" w:sz="0" w:space="0" w:color="auto"/>
      </w:divBdr>
    </w:div>
    <w:div w:id="647636914">
      <w:bodyDiv w:val="1"/>
      <w:marLeft w:val="0"/>
      <w:marRight w:val="0"/>
      <w:marTop w:val="0"/>
      <w:marBottom w:val="0"/>
      <w:divBdr>
        <w:top w:val="none" w:sz="0" w:space="0" w:color="auto"/>
        <w:left w:val="none" w:sz="0" w:space="0" w:color="auto"/>
        <w:bottom w:val="none" w:sz="0" w:space="0" w:color="auto"/>
        <w:right w:val="none" w:sz="0" w:space="0" w:color="auto"/>
      </w:divBdr>
    </w:div>
    <w:div w:id="715206661">
      <w:bodyDiv w:val="1"/>
      <w:marLeft w:val="0"/>
      <w:marRight w:val="0"/>
      <w:marTop w:val="0"/>
      <w:marBottom w:val="0"/>
      <w:divBdr>
        <w:top w:val="none" w:sz="0" w:space="0" w:color="auto"/>
        <w:left w:val="none" w:sz="0" w:space="0" w:color="auto"/>
        <w:bottom w:val="none" w:sz="0" w:space="0" w:color="auto"/>
        <w:right w:val="none" w:sz="0" w:space="0" w:color="auto"/>
      </w:divBdr>
    </w:div>
    <w:div w:id="790244026">
      <w:bodyDiv w:val="1"/>
      <w:marLeft w:val="0"/>
      <w:marRight w:val="0"/>
      <w:marTop w:val="0"/>
      <w:marBottom w:val="0"/>
      <w:divBdr>
        <w:top w:val="none" w:sz="0" w:space="0" w:color="auto"/>
        <w:left w:val="none" w:sz="0" w:space="0" w:color="auto"/>
        <w:bottom w:val="none" w:sz="0" w:space="0" w:color="auto"/>
        <w:right w:val="none" w:sz="0" w:space="0" w:color="auto"/>
      </w:divBdr>
    </w:div>
    <w:div w:id="828712509">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006517499">
      <w:bodyDiv w:val="1"/>
      <w:marLeft w:val="0"/>
      <w:marRight w:val="0"/>
      <w:marTop w:val="0"/>
      <w:marBottom w:val="0"/>
      <w:divBdr>
        <w:top w:val="none" w:sz="0" w:space="0" w:color="auto"/>
        <w:left w:val="none" w:sz="0" w:space="0" w:color="auto"/>
        <w:bottom w:val="none" w:sz="0" w:space="0" w:color="auto"/>
        <w:right w:val="none" w:sz="0" w:space="0" w:color="auto"/>
      </w:divBdr>
    </w:div>
    <w:div w:id="1077247356">
      <w:bodyDiv w:val="1"/>
      <w:marLeft w:val="0"/>
      <w:marRight w:val="0"/>
      <w:marTop w:val="0"/>
      <w:marBottom w:val="0"/>
      <w:divBdr>
        <w:top w:val="none" w:sz="0" w:space="0" w:color="auto"/>
        <w:left w:val="none" w:sz="0" w:space="0" w:color="auto"/>
        <w:bottom w:val="none" w:sz="0" w:space="0" w:color="auto"/>
        <w:right w:val="none" w:sz="0" w:space="0" w:color="auto"/>
      </w:divBdr>
    </w:div>
    <w:div w:id="1089696074">
      <w:bodyDiv w:val="1"/>
      <w:marLeft w:val="0"/>
      <w:marRight w:val="0"/>
      <w:marTop w:val="0"/>
      <w:marBottom w:val="0"/>
      <w:divBdr>
        <w:top w:val="none" w:sz="0" w:space="0" w:color="auto"/>
        <w:left w:val="none" w:sz="0" w:space="0" w:color="auto"/>
        <w:bottom w:val="none" w:sz="0" w:space="0" w:color="auto"/>
        <w:right w:val="none" w:sz="0" w:space="0" w:color="auto"/>
      </w:divBdr>
    </w:div>
    <w:div w:id="1516727715">
      <w:bodyDiv w:val="1"/>
      <w:marLeft w:val="0"/>
      <w:marRight w:val="0"/>
      <w:marTop w:val="0"/>
      <w:marBottom w:val="0"/>
      <w:divBdr>
        <w:top w:val="none" w:sz="0" w:space="0" w:color="auto"/>
        <w:left w:val="none" w:sz="0" w:space="0" w:color="auto"/>
        <w:bottom w:val="none" w:sz="0" w:space="0" w:color="auto"/>
        <w:right w:val="none" w:sz="0" w:space="0" w:color="auto"/>
      </w:divBdr>
    </w:div>
    <w:div w:id="1599092978">
      <w:bodyDiv w:val="1"/>
      <w:marLeft w:val="0"/>
      <w:marRight w:val="0"/>
      <w:marTop w:val="0"/>
      <w:marBottom w:val="0"/>
      <w:divBdr>
        <w:top w:val="none" w:sz="0" w:space="0" w:color="auto"/>
        <w:left w:val="none" w:sz="0" w:space="0" w:color="auto"/>
        <w:bottom w:val="none" w:sz="0" w:space="0" w:color="auto"/>
        <w:right w:val="none" w:sz="0" w:space="0" w:color="auto"/>
      </w:divBdr>
    </w:div>
    <w:div w:id="1671369295">
      <w:bodyDiv w:val="1"/>
      <w:marLeft w:val="0"/>
      <w:marRight w:val="0"/>
      <w:marTop w:val="0"/>
      <w:marBottom w:val="0"/>
      <w:divBdr>
        <w:top w:val="none" w:sz="0" w:space="0" w:color="auto"/>
        <w:left w:val="none" w:sz="0" w:space="0" w:color="auto"/>
        <w:bottom w:val="none" w:sz="0" w:space="0" w:color="auto"/>
        <w:right w:val="none" w:sz="0" w:space="0" w:color="auto"/>
      </w:divBdr>
    </w:div>
    <w:div w:id="1705247426">
      <w:bodyDiv w:val="1"/>
      <w:marLeft w:val="0"/>
      <w:marRight w:val="0"/>
      <w:marTop w:val="0"/>
      <w:marBottom w:val="0"/>
      <w:divBdr>
        <w:top w:val="none" w:sz="0" w:space="0" w:color="auto"/>
        <w:left w:val="none" w:sz="0" w:space="0" w:color="auto"/>
        <w:bottom w:val="none" w:sz="0" w:space="0" w:color="auto"/>
        <w:right w:val="none" w:sz="0" w:space="0" w:color="auto"/>
      </w:divBdr>
    </w:div>
    <w:div w:id="1751345703">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51038774">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 w:id="20730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research/2017/02/amnesty-international-annual-report-201617/" TargetMode="External"/><Relationship Id="rId13" Type="http://schemas.openxmlformats.org/officeDocument/2006/relationships/hyperlink" Target="http://www.unwomen.org/en/csw/csw61-2017" TargetMode="External"/><Relationship Id="rId3" Type="http://schemas.openxmlformats.org/officeDocument/2006/relationships/settings" Target="settings.xml"/><Relationship Id="rId7" Type="http://schemas.openxmlformats.org/officeDocument/2006/relationships/hyperlink" Target="http://www.badil.org/en/publication/press-releases/86-2017/4735-pr-en-190217-14.html" TargetMode="External"/><Relationship Id="rId12" Type="http://schemas.openxmlformats.org/officeDocument/2006/relationships/hyperlink" Target="https://twitter.com/UNDPINGO?ref_src=twsrc%5Etf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ternativenews.org/index.php/features-02/360-flags-spirits-high-as-week-of-action-in-hebron-comes-to-climax" TargetMode="External"/><Relationship Id="rId11" Type="http://schemas.openxmlformats.org/officeDocument/2006/relationships/hyperlink" Target="https://eeas.europa.eu/headquarters/headquarters-homepage/21143/local-statement-israeli-demolitions-palestinian-structures-area-c_en" TargetMode="External"/><Relationship Id="rId5" Type="http://schemas.openxmlformats.org/officeDocument/2006/relationships/hyperlink" Target="http://www.btselem.org/freedom_of_movement/20170222_roads_to_azzun_blocked" TargetMode="External"/><Relationship Id="rId15" Type="http://schemas.openxmlformats.org/officeDocument/2006/relationships/theme" Target="theme/theme1.xml"/><Relationship Id="rId10" Type="http://schemas.openxmlformats.org/officeDocument/2006/relationships/hyperlink" Target="https://www.ochaopt.org/content/un-officials-visit-palestinian-community-under-transfer-threat-call-israel-respect" TargetMode="External"/><Relationship Id="rId4" Type="http://schemas.openxmlformats.org/officeDocument/2006/relationships/webSettings" Target="webSettings.xml"/><Relationship Id="rId9" Type="http://schemas.openxmlformats.org/officeDocument/2006/relationships/hyperlink" Target="http://www.palestine.mei.columbia.edu/cps-news-spring-2017/2017/2/23/call-for-applications-columbia-university-seventh-annual-post-doctoral-fellowship-in-palestinian-stu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2018-11-07T22:09:00Z</dcterms:created>
  <dcterms:modified xsi:type="dcterms:W3CDTF">2018-11-07T22:09:00Z</dcterms:modified>
</cp:coreProperties>
</file>