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FBA32" w14:textId="36E22878" w:rsidR="00DE7EB9" w:rsidRPr="009872CF" w:rsidRDefault="005516C7" w:rsidP="009872CF">
      <w:pPr>
        <w:spacing w:after="0"/>
        <w:rPr>
          <w:b/>
          <w:sz w:val="48"/>
        </w:rPr>
      </w:pPr>
      <w:r w:rsidRPr="005516C7">
        <w:rPr>
          <w:b/>
          <w:sz w:val="48"/>
        </w:rPr>
        <w:t>NGO Action News – 2 March 2018</w:t>
      </w:r>
    </w:p>
    <w:p w14:paraId="559D6274" w14:textId="526A0FD3" w:rsidR="009872CF" w:rsidRDefault="009872CF" w:rsidP="009872CF">
      <w:pPr>
        <w:spacing w:after="0"/>
      </w:pPr>
      <w:r>
        <w:t>United Nations</w:t>
      </w:r>
    </w:p>
    <w:p w14:paraId="49EDF9A7" w14:textId="2BA905CC" w:rsidR="009872CF" w:rsidRDefault="00AD6903" w:rsidP="009872CF">
      <w:pPr>
        <w:spacing w:after="0"/>
      </w:pPr>
      <w:r>
        <w:t>March 2</w:t>
      </w:r>
      <w:r w:rsidR="009872CF">
        <w:t>, 2018</w:t>
      </w:r>
    </w:p>
    <w:p w14:paraId="5D7AA8D6" w14:textId="360F5810" w:rsidR="009872CF" w:rsidRDefault="00AD6903" w:rsidP="009872CF">
      <w:pPr>
        <w:spacing w:after="0"/>
      </w:pPr>
      <w:r w:rsidRPr="00AD6903">
        <w:t>https://www.un.org/unispal/ngo-action-news-2-march-2018/</w:t>
      </w:r>
    </w:p>
    <w:p w14:paraId="2FF330BD" w14:textId="77777777" w:rsidR="000F1E64" w:rsidRDefault="000F1E64" w:rsidP="009872CF">
      <w:pPr>
        <w:spacing w:after="0"/>
      </w:pPr>
    </w:p>
    <w:p w14:paraId="4415F327" w14:textId="77777777" w:rsidR="00AD6903" w:rsidRPr="00AD6903" w:rsidRDefault="00AD6903" w:rsidP="00AD6903">
      <w:pPr>
        <w:shd w:val="clear" w:color="auto" w:fill="FFFFFF"/>
        <w:spacing w:after="300" w:line="240" w:lineRule="auto"/>
        <w:rPr>
          <w:rFonts w:ascii="Roboto" w:eastAsia="Times New Roman" w:hAnsi="Roboto"/>
          <w:color w:val="000000"/>
          <w:sz w:val="21"/>
          <w:szCs w:val="21"/>
        </w:rPr>
      </w:pPr>
      <w:bookmarkStart w:id="0" w:name="_GoBack"/>
      <w:bookmarkEnd w:id="0"/>
      <w:r w:rsidRPr="00AD6903">
        <w:rPr>
          <w:rFonts w:ascii="Roboto" w:eastAsia="Times New Roman" w:hAnsi="Roboto"/>
          <w:b/>
          <w:bCs/>
          <w:color w:val="000000"/>
          <w:sz w:val="21"/>
          <w:szCs w:val="21"/>
        </w:rPr>
        <w:t>2 March 2018</w:t>
      </w:r>
    </w:p>
    <w:p w14:paraId="191DF87C" w14:textId="77777777" w:rsidR="00AD6903" w:rsidRPr="00AD6903" w:rsidRDefault="00AD6903" w:rsidP="00AD6903">
      <w:pPr>
        <w:numPr>
          <w:ilvl w:val="0"/>
          <w:numId w:val="32"/>
        </w:numPr>
        <w:shd w:val="clear" w:color="auto" w:fill="FFFFFF"/>
        <w:spacing w:before="100" w:beforeAutospacing="1" w:after="150" w:line="240" w:lineRule="auto"/>
        <w:rPr>
          <w:rFonts w:ascii="Roboto" w:eastAsia="Times New Roman" w:hAnsi="Roboto"/>
          <w:color w:val="000000"/>
          <w:sz w:val="21"/>
          <w:szCs w:val="21"/>
        </w:rPr>
      </w:pPr>
      <w:r w:rsidRPr="00AD6903">
        <w:rPr>
          <w:rFonts w:ascii="Roboto" w:eastAsia="Times New Roman" w:hAnsi="Roboto"/>
          <w:color w:val="000000"/>
          <w:sz w:val="21"/>
          <w:szCs w:val="21"/>
        </w:rPr>
        <w:t>On 22 February, </w:t>
      </w:r>
      <w:hyperlink r:id="rId5" w:history="1">
        <w:r w:rsidRPr="00AD6903">
          <w:rPr>
            <w:rFonts w:ascii="Roboto" w:eastAsia="Times New Roman" w:hAnsi="Roboto"/>
            <w:color w:val="03A9F4"/>
            <w:sz w:val="21"/>
            <w:szCs w:val="21"/>
            <w:u w:val="single"/>
          </w:rPr>
          <w:t>Amnesty International</w:t>
        </w:r>
      </w:hyperlink>
      <w:r w:rsidRPr="00AD6903">
        <w:rPr>
          <w:rFonts w:ascii="Roboto" w:eastAsia="Times New Roman" w:hAnsi="Roboto"/>
          <w:color w:val="000000"/>
          <w:sz w:val="21"/>
          <w:szCs w:val="21"/>
        </w:rPr>
        <w:t> published its 2017/18 report on the State of Palestine. The report documents human rights violations including restrictions on the freedoms of movement, expression and assembly, as well as torture and ill-treatment by Palestinian authorities and Hamas “de facto administration” in Gaza and West Bank.</w:t>
      </w:r>
    </w:p>
    <w:p w14:paraId="2DD2744E" w14:textId="77777777" w:rsidR="00AD6903" w:rsidRPr="00AD6903" w:rsidRDefault="00AD6903" w:rsidP="00AD6903">
      <w:pPr>
        <w:shd w:val="clear" w:color="auto" w:fill="FFFFFF"/>
        <w:spacing w:after="300" w:line="240" w:lineRule="auto"/>
        <w:rPr>
          <w:rFonts w:ascii="Roboto" w:eastAsia="Times New Roman" w:hAnsi="Roboto"/>
          <w:color w:val="000000"/>
          <w:sz w:val="21"/>
          <w:szCs w:val="21"/>
        </w:rPr>
      </w:pPr>
      <w:r w:rsidRPr="00AD6903">
        <w:rPr>
          <w:rFonts w:ascii="Roboto" w:eastAsia="Times New Roman" w:hAnsi="Roboto"/>
          <w:b/>
          <w:bCs/>
          <w:color w:val="000000"/>
          <w:sz w:val="21"/>
          <w:szCs w:val="21"/>
        </w:rPr>
        <w:t>Middle East</w:t>
      </w:r>
    </w:p>
    <w:p w14:paraId="7DC4A435" w14:textId="77777777" w:rsidR="00AD6903" w:rsidRPr="00AD6903" w:rsidRDefault="00AD6903" w:rsidP="00AD6903">
      <w:pPr>
        <w:numPr>
          <w:ilvl w:val="0"/>
          <w:numId w:val="33"/>
        </w:numPr>
        <w:shd w:val="clear" w:color="auto" w:fill="FFFFFF"/>
        <w:spacing w:before="100" w:beforeAutospacing="1" w:after="150" w:line="240" w:lineRule="auto"/>
        <w:rPr>
          <w:rFonts w:ascii="Roboto" w:eastAsia="Times New Roman" w:hAnsi="Roboto"/>
          <w:color w:val="000000"/>
          <w:sz w:val="21"/>
          <w:szCs w:val="21"/>
        </w:rPr>
      </w:pPr>
      <w:r w:rsidRPr="00AD6903">
        <w:rPr>
          <w:rFonts w:ascii="Roboto" w:eastAsia="Times New Roman" w:hAnsi="Roboto"/>
          <w:color w:val="000000"/>
          <w:sz w:val="21"/>
          <w:szCs w:val="21"/>
        </w:rPr>
        <w:t>On 1</w:t>
      </w:r>
      <w:r w:rsidRPr="00AD6903">
        <w:rPr>
          <w:rFonts w:ascii="Roboto" w:eastAsia="Times New Roman" w:hAnsi="Roboto"/>
          <w:color w:val="000000"/>
          <w:sz w:val="21"/>
          <w:szCs w:val="21"/>
          <w:vertAlign w:val="superscript"/>
        </w:rPr>
        <w:t>st</w:t>
      </w:r>
      <w:r w:rsidRPr="00AD6903">
        <w:rPr>
          <w:rFonts w:ascii="Roboto" w:eastAsia="Times New Roman" w:hAnsi="Roboto"/>
          <w:color w:val="000000"/>
          <w:sz w:val="21"/>
          <w:szCs w:val="21"/>
        </w:rPr>
        <w:t> March, </w:t>
      </w:r>
      <w:hyperlink r:id="rId6" w:history="1">
        <w:r w:rsidRPr="00AD6903">
          <w:rPr>
            <w:rFonts w:ascii="Roboto" w:eastAsia="Times New Roman" w:hAnsi="Roboto"/>
            <w:color w:val="03A9F4"/>
            <w:sz w:val="21"/>
            <w:szCs w:val="21"/>
            <w:u w:val="single"/>
          </w:rPr>
          <w:t>One State Foundation</w:t>
        </w:r>
      </w:hyperlink>
      <w:r w:rsidRPr="00AD6903">
        <w:rPr>
          <w:rFonts w:ascii="Roboto" w:eastAsia="Times New Roman" w:hAnsi="Roboto"/>
          <w:color w:val="000000"/>
          <w:sz w:val="21"/>
          <w:szCs w:val="21"/>
        </w:rPr>
        <w:t> issued a press release on a new Palestinian-Israeli initiative to “grow debate and support for a one state solution.” The One State Foundation acknowledges the one state reality that has been in place for over 50 years and aims to have “this reality” transformed to one in which all people living under the control of the same state have the same civil, political and socio-economic rights and opportunities regardless of their ethnicity or religion.</w:t>
      </w:r>
    </w:p>
    <w:p w14:paraId="7BDC7737" w14:textId="77777777" w:rsidR="00AD6903" w:rsidRPr="00AD6903" w:rsidRDefault="00AD6903" w:rsidP="00AD6903">
      <w:pPr>
        <w:numPr>
          <w:ilvl w:val="0"/>
          <w:numId w:val="33"/>
        </w:numPr>
        <w:shd w:val="clear" w:color="auto" w:fill="FFFFFF"/>
        <w:spacing w:before="100" w:beforeAutospacing="1" w:after="150" w:line="240" w:lineRule="auto"/>
        <w:rPr>
          <w:rFonts w:ascii="Roboto" w:eastAsia="Times New Roman" w:hAnsi="Roboto"/>
          <w:color w:val="000000"/>
          <w:sz w:val="21"/>
          <w:szCs w:val="21"/>
        </w:rPr>
      </w:pPr>
      <w:r w:rsidRPr="00AD6903">
        <w:rPr>
          <w:rFonts w:ascii="Roboto" w:eastAsia="Times New Roman" w:hAnsi="Roboto"/>
          <w:color w:val="000000"/>
          <w:sz w:val="21"/>
          <w:szCs w:val="21"/>
        </w:rPr>
        <w:t>On 28 February, </w:t>
      </w:r>
      <w:hyperlink r:id="rId7" w:history="1">
        <w:r w:rsidRPr="00AD6903">
          <w:rPr>
            <w:rFonts w:ascii="Roboto" w:eastAsia="Times New Roman" w:hAnsi="Roboto"/>
            <w:color w:val="03A9F4"/>
            <w:sz w:val="21"/>
            <w:szCs w:val="21"/>
            <w:u w:val="single"/>
          </w:rPr>
          <w:t xml:space="preserve">Al </w:t>
        </w:r>
        <w:proofErr w:type="spellStart"/>
        <w:r w:rsidRPr="00AD6903">
          <w:rPr>
            <w:rFonts w:ascii="Roboto" w:eastAsia="Times New Roman" w:hAnsi="Roboto"/>
            <w:color w:val="03A9F4"/>
            <w:sz w:val="21"/>
            <w:szCs w:val="21"/>
            <w:u w:val="single"/>
          </w:rPr>
          <w:t>Haq</w:t>
        </w:r>
        <w:proofErr w:type="spellEnd"/>
      </w:hyperlink>
      <w:r w:rsidRPr="00AD6903">
        <w:rPr>
          <w:rFonts w:ascii="Roboto" w:eastAsia="Times New Roman" w:hAnsi="Roboto"/>
          <w:color w:val="000000"/>
          <w:sz w:val="21"/>
          <w:szCs w:val="21"/>
        </w:rPr>
        <w:t xml:space="preserve"> issued a statement signed by several other civil society organizations, which calls for the establishment of a fact-finding committee on the question of Palestinian judiciary system. This followed remarks by Judge Abdallah </w:t>
      </w:r>
      <w:proofErr w:type="spellStart"/>
      <w:r w:rsidRPr="00AD6903">
        <w:rPr>
          <w:rFonts w:ascii="Roboto" w:eastAsia="Times New Roman" w:hAnsi="Roboto"/>
          <w:color w:val="000000"/>
          <w:sz w:val="21"/>
          <w:szCs w:val="21"/>
        </w:rPr>
        <w:t>Ghazlan</w:t>
      </w:r>
      <w:proofErr w:type="spellEnd"/>
      <w:r w:rsidRPr="00AD6903">
        <w:rPr>
          <w:rFonts w:ascii="Roboto" w:eastAsia="Times New Roman" w:hAnsi="Roboto"/>
          <w:color w:val="000000"/>
          <w:sz w:val="21"/>
          <w:szCs w:val="21"/>
        </w:rPr>
        <w:t>, the oldest presiding judge in the Palestinian High Court, in which he criticized the lack of autonomy in the judicial process and procedural flaws in case adjudication.</w:t>
      </w:r>
    </w:p>
    <w:p w14:paraId="53D683D2" w14:textId="77777777" w:rsidR="00AD6903" w:rsidRPr="00AD6903" w:rsidRDefault="00AD6903" w:rsidP="00AD6903">
      <w:pPr>
        <w:numPr>
          <w:ilvl w:val="0"/>
          <w:numId w:val="33"/>
        </w:numPr>
        <w:shd w:val="clear" w:color="auto" w:fill="FFFFFF"/>
        <w:spacing w:before="100" w:beforeAutospacing="1" w:after="150" w:line="240" w:lineRule="auto"/>
        <w:rPr>
          <w:rFonts w:ascii="Roboto" w:eastAsia="Times New Roman" w:hAnsi="Roboto"/>
          <w:color w:val="000000"/>
          <w:sz w:val="21"/>
          <w:szCs w:val="21"/>
        </w:rPr>
      </w:pPr>
      <w:r w:rsidRPr="00AD6903">
        <w:rPr>
          <w:rFonts w:ascii="Roboto" w:eastAsia="Times New Roman" w:hAnsi="Roboto"/>
          <w:color w:val="000000"/>
          <w:sz w:val="21"/>
          <w:szCs w:val="21"/>
        </w:rPr>
        <w:t>On 28 February, </w:t>
      </w:r>
      <w:proofErr w:type="spellStart"/>
      <w:r w:rsidRPr="00AD6903">
        <w:rPr>
          <w:rFonts w:ascii="Roboto" w:eastAsia="Times New Roman" w:hAnsi="Roboto"/>
          <w:color w:val="000000"/>
          <w:sz w:val="21"/>
          <w:szCs w:val="21"/>
        </w:rPr>
        <w:fldChar w:fldCharType="begin"/>
      </w:r>
      <w:r w:rsidRPr="00AD6903">
        <w:rPr>
          <w:rFonts w:ascii="Roboto" w:eastAsia="Times New Roman" w:hAnsi="Roboto"/>
          <w:color w:val="000000"/>
          <w:sz w:val="21"/>
          <w:szCs w:val="21"/>
        </w:rPr>
        <w:instrText xml:space="preserve"> HYPERLINK "http://www.badil.org/en/publication/press-releases/87-2018/4849-pr-en-280118-04.htmlhttp:/www.badil.org/en/publication/press-releases/87-2018/4849-pr-en-280118-04.html" </w:instrText>
      </w:r>
      <w:r w:rsidRPr="00AD6903">
        <w:rPr>
          <w:rFonts w:ascii="Roboto" w:eastAsia="Times New Roman" w:hAnsi="Roboto"/>
          <w:color w:val="000000"/>
          <w:sz w:val="21"/>
          <w:szCs w:val="21"/>
        </w:rPr>
        <w:fldChar w:fldCharType="separate"/>
      </w:r>
      <w:r w:rsidRPr="00AD6903">
        <w:rPr>
          <w:rFonts w:ascii="Roboto" w:eastAsia="Times New Roman" w:hAnsi="Roboto"/>
          <w:color w:val="03A9F4"/>
          <w:sz w:val="21"/>
          <w:szCs w:val="21"/>
          <w:u w:val="single"/>
        </w:rPr>
        <w:t>Badil</w:t>
      </w:r>
      <w:proofErr w:type="spellEnd"/>
      <w:r w:rsidRPr="00AD6903">
        <w:rPr>
          <w:rFonts w:ascii="Roboto" w:eastAsia="Times New Roman" w:hAnsi="Roboto"/>
          <w:color w:val="000000"/>
          <w:sz w:val="21"/>
          <w:szCs w:val="21"/>
        </w:rPr>
        <w:fldChar w:fldCharType="end"/>
      </w:r>
      <w:r w:rsidRPr="00AD6903">
        <w:rPr>
          <w:rFonts w:ascii="Roboto" w:eastAsia="Times New Roman" w:hAnsi="Roboto"/>
          <w:color w:val="000000"/>
          <w:sz w:val="21"/>
          <w:szCs w:val="21"/>
        </w:rPr>
        <w:t> released a joint statement on the threat posed by the Israeli occupation to the Christian holy sites in Jerusalem and the “deliberate violation of [their] status quo”. The statement criticizes Israel’s recent policies and measures to ensure the “Judaization” of Jerusalem, including the revocation and denial of Palestinians residency status, access to civil registration, house demolitions and discriminatory planning and zoning.</w:t>
      </w:r>
    </w:p>
    <w:p w14:paraId="678BFF74" w14:textId="77777777" w:rsidR="00AD6903" w:rsidRPr="00AD6903" w:rsidRDefault="00AD6903" w:rsidP="00AD6903">
      <w:pPr>
        <w:numPr>
          <w:ilvl w:val="0"/>
          <w:numId w:val="33"/>
        </w:numPr>
        <w:shd w:val="clear" w:color="auto" w:fill="FFFFFF"/>
        <w:spacing w:before="100" w:beforeAutospacing="1" w:after="150" w:line="240" w:lineRule="auto"/>
        <w:rPr>
          <w:rFonts w:ascii="Roboto" w:eastAsia="Times New Roman" w:hAnsi="Roboto"/>
          <w:color w:val="000000"/>
          <w:sz w:val="21"/>
          <w:szCs w:val="21"/>
        </w:rPr>
      </w:pPr>
      <w:r w:rsidRPr="00AD6903">
        <w:rPr>
          <w:rFonts w:ascii="Roboto" w:eastAsia="Times New Roman" w:hAnsi="Roboto"/>
          <w:color w:val="000000"/>
          <w:sz w:val="21"/>
          <w:szCs w:val="21"/>
        </w:rPr>
        <w:t>On 28 February, </w:t>
      </w:r>
      <w:hyperlink r:id="rId8" w:history="1">
        <w:r w:rsidRPr="00AD6903">
          <w:rPr>
            <w:rFonts w:ascii="Roboto" w:eastAsia="Times New Roman" w:hAnsi="Roboto"/>
            <w:color w:val="03A9F4"/>
            <w:sz w:val="21"/>
            <w:szCs w:val="21"/>
            <w:u w:val="single"/>
          </w:rPr>
          <w:t>Education Above All (EAA) Foundation, UNDP and UNICEF</w:t>
        </w:r>
      </w:hyperlink>
      <w:r w:rsidRPr="00AD6903">
        <w:rPr>
          <w:rFonts w:ascii="Roboto" w:eastAsia="Times New Roman" w:hAnsi="Roboto"/>
          <w:color w:val="000000"/>
          <w:sz w:val="21"/>
          <w:szCs w:val="21"/>
        </w:rPr>
        <w:t> opened the first ever “Child Friendly School” in Gaza, built out of the ruins of a school destroyed in the 2014 war. Serving 800 students, this school has been re-built with multipurpose buildings and flexible learning spaces.</w:t>
      </w:r>
    </w:p>
    <w:p w14:paraId="00D40220" w14:textId="77777777" w:rsidR="00AD6903" w:rsidRPr="00AD6903" w:rsidRDefault="00AD6903" w:rsidP="00AD6903">
      <w:pPr>
        <w:numPr>
          <w:ilvl w:val="0"/>
          <w:numId w:val="33"/>
        </w:numPr>
        <w:shd w:val="clear" w:color="auto" w:fill="FFFFFF"/>
        <w:spacing w:before="100" w:beforeAutospacing="1" w:after="150" w:line="240" w:lineRule="auto"/>
        <w:rPr>
          <w:rFonts w:ascii="Roboto" w:eastAsia="Times New Roman" w:hAnsi="Roboto"/>
          <w:color w:val="000000"/>
          <w:sz w:val="21"/>
          <w:szCs w:val="21"/>
        </w:rPr>
      </w:pPr>
      <w:r w:rsidRPr="00AD6903">
        <w:rPr>
          <w:rFonts w:ascii="Roboto" w:eastAsia="Times New Roman" w:hAnsi="Roboto"/>
          <w:color w:val="000000"/>
          <w:sz w:val="21"/>
          <w:szCs w:val="21"/>
        </w:rPr>
        <w:t>On 26February, </w:t>
      </w:r>
      <w:proofErr w:type="spellStart"/>
      <w:r w:rsidRPr="00AD6903">
        <w:rPr>
          <w:rFonts w:ascii="Roboto" w:eastAsia="Times New Roman" w:hAnsi="Roboto"/>
          <w:color w:val="000000"/>
          <w:sz w:val="21"/>
          <w:szCs w:val="21"/>
        </w:rPr>
        <w:fldChar w:fldCharType="begin"/>
      </w:r>
      <w:r w:rsidRPr="00AD6903">
        <w:rPr>
          <w:rFonts w:ascii="Roboto" w:eastAsia="Times New Roman" w:hAnsi="Roboto"/>
          <w:color w:val="000000"/>
          <w:sz w:val="21"/>
          <w:szCs w:val="21"/>
        </w:rPr>
        <w:instrText xml:space="preserve"> HYPERLINK "https://www.middleeastmonitor.com/20180226-over-40-of-graves-in-west-bank-settlements-dug-on-private-palestinian-land/" </w:instrText>
      </w:r>
      <w:r w:rsidRPr="00AD6903">
        <w:rPr>
          <w:rFonts w:ascii="Roboto" w:eastAsia="Times New Roman" w:hAnsi="Roboto"/>
          <w:color w:val="000000"/>
          <w:sz w:val="21"/>
          <w:szCs w:val="21"/>
        </w:rPr>
        <w:fldChar w:fldCharType="separate"/>
      </w:r>
      <w:r w:rsidRPr="00AD6903">
        <w:rPr>
          <w:rFonts w:ascii="Roboto" w:eastAsia="Times New Roman" w:hAnsi="Roboto"/>
          <w:color w:val="03A9F4"/>
          <w:sz w:val="21"/>
          <w:szCs w:val="21"/>
          <w:u w:val="single"/>
        </w:rPr>
        <w:t>Kerem</w:t>
      </w:r>
      <w:proofErr w:type="spellEnd"/>
      <w:r w:rsidRPr="00AD6903">
        <w:rPr>
          <w:rFonts w:ascii="Roboto" w:eastAsia="Times New Roman" w:hAnsi="Roboto"/>
          <w:color w:val="03A9F4"/>
          <w:sz w:val="21"/>
          <w:szCs w:val="21"/>
          <w:u w:val="single"/>
        </w:rPr>
        <w:t xml:space="preserve"> </w:t>
      </w:r>
      <w:proofErr w:type="spellStart"/>
      <w:r w:rsidRPr="00AD6903">
        <w:rPr>
          <w:rFonts w:ascii="Roboto" w:eastAsia="Times New Roman" w:hAnsi="Roboto"/>
          <w:color w:val="03A9F4"/>
          <w:sz w:val="21"/>
          <w:szCs w:val="21"/>
          <w:u w:val="single"/>
        </w:rPr>
        <w:t>Navot</w:t>
      </w:r>
      <w:proofErr w:type="spellEnd"/>
      <w:r w:rsidRPr="00AD6903">
        <w:rPr>
          <w:rFonts w:ascii="Roboto" w:eastAsia="Times New Roman" w:hAnsi="Roboto"/>
          <w:color w:val="000000"/>
          <w:sz w:val="21"/>
          <w:szCs w:val="21"/>
        </w:rPr>
        <w:fldChar w:fldCharType="end"/>
      </w:r>
      <w:r w:rsidRPr="00AD6903">
        <w:rPr>
          <w:rFonts w:ascii="Roboto" w:eastAsia="Times New Roman" w:hAnsi="Roboto"/>
          <w:color w:val="000000"/>
          <w:sz w:val="21"/>
          <w:szCs w:val="21"/>
        </w:rPr>
        <w:t> NGO released a new report on settlers’ cemeteries in the West Bank. The study documents the presence of some 600 graves in or near ten West Bank settlements that were built on privately owned Palestinian land; or on lands expropriated for security reasons.</w:t>
      </w:r>
    </w:p>
    <w:p w14:paraId="60623833" w14:textId="77777777" w:rsidR="00AD6903" w:rsidRPr="00AD6903" w:rsidRDefault="00AD6903" w:rsidP="00AD6903">
      <w:pPr>
        <w:numPr>
          <w:ilvl w:val="0"/>
          <w:numId w:val="33"/>
        </w:numPr>
        <w:shd w:val="clear" w:color="auto" w:fill="FFFFFF"/>
        <w:spacing w:before="100" w:beforeAutospacing="1" w:after="150" w:line="240" w:lineRule="auto"/>
        <w:rPr>
          <w:rFonts w:ascii="Roboto" w:eastAsia="Times New Roman" w:hAnsi="Roboto"/>
          <w:color w:val="000000"/>
          <w:sz w:val="21"/>
          <w:szCs w:val="21"/>
        </w:rPr>
      </w:pPr>
      <w:r w:rsidRPr="00AD6903">
        <w:rPr>
          <w:rFonts w:ascii="Roboto" w:eastAsia="Times New Roman" w:hAnsi="Roboto"/>
          <w:color w:val="000000"/>
          <w:sz w:val="21"/>
          <w:szCs w:val="21"/>
        </w:rPr>
        <w:t>On 23February, </w:t>
      </w:r>
      <w:hyperlink r:id="rId9" w:history="1">
        <w:r w:rsidRPr="00AD6903">
          <w:rPr>
            <w:rFonts w:ascii="Roboto" w:eastAsia="Times New Roman" w:hAnsi="Roboto"/>
            <w:color w:val="03A9F4"/>
            <w:sz w:val="21"/>
            <w:szCs w:val="21"/>
            <w:u w:val="single"/>
          </w:rPr>
          <w:t>Medical Aid for Palestine</w:t>
        </w:r>
      </w:hyperlink>
      <w:r w:rsidRPr="00AD6903">
        <w:rPr>
          <w:rFonts w:ascii="Roboto" w:eastAsia="Times New Roman" w:hAnsi="Roboto"/>
          <w:color w:val="000000"/>
          <w:sz w:val="21"/>
          <w:szCs w:val="21"/>
        </w:rPr>
        <w:t> reported the conclusion of a surgical training programme for medical residents from Gaza. The training aims at improving local surgeon residents’ techniques and material. MAP also reported on the difficulty found to train the residents outside Gaza and to bring surgical material into the city.</w:t>
      </w:r>
    </w:p>
    <w:p w14:paraId="3312EDAC" w14:textId="77777777" w:rsidR="00AD6903" w:rsidRPr="00AD6903" w:rsidRDefault="00AD6903" w:rsidP="00AD6903">
      <w:pPr>
        <w:shd w:val="clear" w:color="auto" w:fill="FFFFFF"/>
        <w:spacing w:after="300" w:line="240" w:lineRule="auto"/>
        <w:rPr>
          <w:rFonts w:ascii="Roboto" w:eastAsia="Times New Roman" w:hAnsi="Roboto"/>
          <w:color w:val="000000"/>
          <w:sz w:val="21"/>
          <w:szCs w:val="21"/>
        </w:rPr>
      </w:pPr>
      <w:r w:rsidRPr="00AD6903">
        <w:rPr>
          <w:rFonts w:ascii="Roboto" w:eastAsia="Times New Roman" w:hAnsi="Roboto"/>
          <w:b/>
          <w:bCs/>
          <w:color w:val="000000"/>
          <w:sz w:val="21"/>
          <w:szCs w:val="21"/>
        </w:rPr>
        <w:t>North America</w:t>
      </w:r>
    </w:p>
    <w:p w14:paraId="7834A910" w14:textId="77777777" w:rsidR="00AD6903" w:rsidRPr="00AD6903" w:rsidRDefault="00AD6903" w:rsidP="00AD6903">
      <w:pPr>
        <w:numPr>
          <w:ilvl w:val="0"/>
          <w:numId w:val="34"/>
        </w:numPr>
        <w:shd w:val="clear" w:color="auto" w:fill="FFFFFF"/>
        <w:spacing w:before="100" w:beforeAutospacing="1" w:after="150" w:line="240" w:lineRule="auto"/>
        <w:rPr>
          <w:rFonts w:ascii="Roboto" w:eastAsia="Times New Roman" w:hAnsi="Roboto"/>
          <w:color w:val="000000"/>
          <w:sz w:val="21"/>
          <w:szCs w:val="21"/>
        </w:rPr>
      </w:pPr>
      <w:r w:rsidRPr="00AD6903">
        <w:rPr>
          <w:rFonts w:ascii="Roboto" w:eastAsia="Times New Roman" w:hAnsi="Roboto"/>
          <w:color w:val="000000"/>
          <w:sz w:val="21"/>
          <w:szCs w:val="21"/>
        </w:rPr>
        <w:t>On 20 March, the </w:t>
      </w:r>
      <w:hyperlink r:id="rId10" w:history="1">
        <w:r w:rsidRPr="00AD6903">
          <w:rPr>
            <w:rFonts w:ascii="Roboto" w:eastAsia="Times New Roman" w:hAnsi="Roboto"/>
            <w:color w:val="03A9F4"/>
            <w:sz w:val="21"/>
            <w:szCs w:val="21"/>
            <w:u w:val="single"/>
          </w:rPr>
          <w:t>Harvard University Graduate School of Design</w:t>
        </w:r>
      </w:hyperlink>
      <w:r w:rsidRPr="00AD6903">
        <w:rPr>
          <w:rFonts w:ascii="Roboto" w:eastAsia="Times New Roman" w:hAnsi="Roboto"/>
          <w:color w:val="000000"/>
          <w:sz w:val="21"/>
          <w:szCs w:val="21"/>
        </w:rPr>
        <w:t xml:space="preserve"> is hosting </w:t>
      </w:r>
      <w:proofErr w:type="spellStart"/>
      <w:r w:rsidRPr="00AD6903">
        <w:rPr>
          <w:rFonts w:ascii="Roboto" w:eastAsia="Times New Roman" w:hAnsi="Roboto"/>
          <w:color w:val="000000"/>
          <w:sz w:val="21"/>
          <w:szCs w:val="21"/>
        </w:rPr>
        <w:t>Suad</w:t>
      </w:r>
      <w:proofErr w:type="spellEnd"/>
      <w:r w:rsidRPr="00AD6903">
        <w:rPr>
          <w:rFonts w:ascii="Roboto" w:eastAsia="Times New Roman" w:hAnsi="Roboto"/>
          <w:color w:val="000000"/>
          <w:sz w:val="21"/>
          <w:szCs w:val="21"/>
        </w:rPr>
        <w:t xml:space="preserve"> </w:t>
      </w:r>
      <w:proofErr w:type="spellStart"/>
      <w:r w:rsidRPr="00AD6903">
        <w:rPr>
          <w:rFonts w:ascii="Roboto" w:eastAsia="Times New Roman" w:hAnsi="Roboto"/>
          <w:color w:val="000000"/>
          <w:sz w:val="21"/>
          <w:szCs w:val="21"/>
        </w:rPr>
        <w:t>Amiry</w:t>
      </w:r>
      <w:proofErr w:type="spellEnd"/>
      <w:r w:rsidRPr="00AD6903">
        <w:rPr>
          <w:rFonts w:ascii="Roboto" w:eastAsia="Times New Roman" w:hAnsi="Roboto"/>
          <w:color w:val="000000"/>
          <w:sz w:val="21"/>
          <w:szCs w:val="21"/>
        </w:rPr>
        <w:t xml:space="preserve">, architect and founder of RIWAQ – a center for the preservation of architectural heritage on </w:t>
      </w:r>
      <w:r w:rsidRPr="00AD6903">
        <w:rPr>
          <w:rFonts w:ascii="Roboto" w:eastAsia="Times New Roman" w:hAnsi="Roboto"/>
          <w:color w:val="000000"/>
          <w:sz w:val="21"/>
          <w:szCs w:val="21"/>
        </w:rPr>
        <w:lastRenderedPageBreak/>
        <w:t>the West Bank –, for a talk on </w:t>
      </w:r>
      <w:r w:rsidRPr="00AD6903">
        <w:rPr>
          <w:rFonts w:ascii="Roboto" w:eastAsia="Times New Roman" w:hAnsi="Roboto"/>
          <w:i/>
          <w:iCs/>
          <w:color w:val="000000"/>
          <w:sz w:val="21"/>
          <w:szCs w:val="21"/>
        </w:rPr>
        <w:t xml:space="preserve">“Reclaiming Space: </w:t>
      </w:r>
      <w:proofErr w:type="spellStart"/>
      <w:r w:rsidRPr="00AD6903">
        <w:rPr>
          <w:rFonts w:ascii="Roboto" w:eastAsia="Times New Roman" w:hAnsi="Roboto"/>
          <w:i/>
          <w:iCs/>
          <w:color w:val="000000"/>
          <w:sz w:val="21"/>
          <w:szCs w:val="21"/>
        </w:rPr>
        <w:t>Riwaq’s</w:t>
      </w:r>
      <w:proofErr w:type="spellEnd"/>
      <w:r w:rsidRPr="00AD6903">
        <w:rPr>
          <w:rFonts w:ascii="Roboto" w:eastAsia="Times New Roman" w:hAnsi="Roboto"/>
          <w:i/>
          <w:iCs/>
          <w:color w:val="000000"/>
          <w:sz w:val="21"/>
          <w:szCs w:val="21"/>
        </w:rPr>
        <w:t xml:space="preserve"> 50 Village Project in Rural Palestine”.</w:t>
      </w:r>
    </w:p>
    <w:p w14:paraId="1746B2E4" w14:textId="77777777" w:rsidR="00AD6903" w:rsidRPr="00AD6903" w:rsidRDefault="00AD6903" w:rsidP="00AD6903">
      <w:pPr>
        <w:numPr>
          <w:ilvl w:val="0"/>
          <w:numId w:val="34"/>
        </w:numPr>
        <w:shd w:val="clear" w:color="auto" w:fill="FFFFFF"/>
        <w:spacing w:before="100" w:beforeAutospacing="1" w:after="150" w:line="240" w:lineRule="auto"/>
        <w:rPr>
          <w:rFonts w:ascii="Roboto" w:eastAsia="Times New Roman" w:hAnsi="Roboto"/>
          <w:color w:val="000000"/>
          <w:sz w:val="21"/>
          <w:szCs w:val="21"/>
        </w:rPr>
      </w:pPr>
      <w:r w:rsidRPr="00AD6903">
        <w:rPr>
          <w:rFonts w:ascii="Roboto" w:eastAsia="Times New Roman" w:hAnsi="Roboto"/>
          <w:color w:val="000000"/>
          <w:sz w:val="21"/>
          <w:szCs w:val="21"/>
        </w:rPr>
        <w:t>On 10 March, </w:t>
      </w:r>
      <w:hyperlink r:id="rId11" w:history="1">
        <w:r w:rsidRPr="00AD6903">
          <w:rPr>
            <w:rFonts w:ascii="Roboto" w:eastAsia="Times New Roman" w:hAnsi="Roboto"/>
            <w:color w:val="03A9F4"/>
            <w:sz w:val="21"/>
            <w:szCs w:val="21"/>
            <w:u w:val="single"/>
          </w:rPr>
          <w:t>The Boston Coalition for Palestinian Rights</w:t>
        </w:r>
      </w:hyperlink>
      <w:r w:rsidRPr="00AD6903">
        <w:rPr>
          <w:rFonts w:ascii="Roboto" w:eastAsia="Times New Roman" w:hAnsi="Roboto"/>
          <w:color w:val="000000"/>
          <w:sz w:val="21"/>
          <w:szCs w:val="21"/>
        </w:rPr>
        <w:t xml:space="preserve"> is organizing a talk with </w:t>
      </w:r>
      <w:proofErr w:type="spellStart"/>
      <w:r w:rsidRPr="00AD6903">
        <w:rPr>
          <w:rFonts w:ascii="Roboto" w:eastAsia="Times New Roman" w:hAnsi="Roboto"/>
          <w:color w:val="000000"/>
          <w:sz w:val="21"/>
          <w:szCs w:val="21"/>
        </w:rPr>
        <w:t>Ilan</w:t>
      </w:r>
      <w:proofErr w:type="spellEnd"/>
      <w:r w:rsidRPr="00AD6903">
        <w:rPr>
          <w:rFonts w:ascii="Roboto" w:eastAsia="Times New Roman" w:hAnsi="Roboto"/>
          <w:color w:val="000000"/>
          <w:sz w:val="21"/>
          <w:szCs w:val="21"/>
        </w:rPr>
        <w:t xml:space="preserve"> </w:t>
      </w:r>
      <w:proofErr w:type="spellStart"/>
      <w:r w:rsidRPr="00AD6903">
        <w:rPr>
          <w:rFonts w:ascii="Roboto" w:eastAsia="Times New Roman" w:hAnsi="Roboto"/>
          <w:color w:val="000000"/>
          <w:sz w:val="21"/>
          <w:szCs w:val="21"/>
        </w:rPr>
        <w:t>Pappe</w:t>
      </w:r>
      <w:proofErr w:type="spellEnd"/>
      <w:r w:rsidRPr="00AD6903">
        <w:rPr>
          <w:rFonts w:ascii="Roboto" w:eastAsia="Times New Roman" w:hAnsi="Roboto"/>
          <w:color w:val="000000"/>
          <w:sz w:val="21"/>
          <w:szCs w:val="21"/>
        </w:rPr>
        <w:t xml:space="preserve">, professor and activist, who taught at the University of Haifa for two decades and is now a professor and director of the European Centre for Palestine Studies at the University of Essex, UK. </w:t>
      </w:r>
      <w:proofErr w:type="spellStart"/>
      <w:r w:rsidRPr="00AD6903">
        <w:rPr>
          <w:rFonts w:ascii="Roboto" w:eastAsia="Times New Roman" w:hAnsi="Roboto"/>
          <w:color w:val="000000"/>
          <w:sz w:val="21"/>
          <w:szCs w:val="21"/>
        </w:rPr>
        <w:t>Pappe</w:t>
      </w:r>
      <w:proofErr w:type="spellEnd"/>
      <w:r w:rsidRPr="00AD6903">
        <w:rPr>
          <w:rFonts w:ascii="Roboto" w:eastAsia="Times New Roman" w:hAnsi="Roboto"/>
          <w:color w:val="000000"/>
          <w:sz w:val="21"/>
          <w:szCs w:val="21"/>
        </w:rPr>
        <w:t xml:space="preserve"> will present his new book “Zionism and the Creation of the Biggest Prison on Earth”.</w:t>
      </w:r>
    </w:p>
    <w:p w14:paraId="0E4993D9" w14:textId="77777777" w:rsidR="00AD6903" w:rsidRPr="00AD6903" w:rsidRDefault="00AD6903" w:rsidP="00AD6903">
      <w:pPr>
        <w:numPr>
          <w:ilvl w:val="0"/>
          <w:numId w:val="34"/>
        </w:numPr>
        <w:shd w:val="clear" w:color="auto" w:fill="FFFFFF"/>
        <w:spacing w:before="100" w:beforeAutospacing="1" w:after="150" w:line="240" w:lineRule="auto"/>
        <w:rPr>
          <w:rFonts w:ascii="Roboto" w:eastAsia="Times New Roman" w:hAnsi="Roboto"/>
          <w:color w:val="000000"/>
          <w:sz w:val="21"/>
          <w:szCs w:val="21"/>
        </w:rPr>
      </w:pPr>
      <w:r w:rsidRPr="00AD6903">
        <w:rPr>
          <w:rFonts w:ascii="Roboto" w:eastAsia="Times New Roman" w:hAnsi="Roboto"/>
          <w:color w:val="000000"/>
          <w:sz w:val="21"/>
          <w:szCs w:val="21"/>
        </w:rPr>
        <w:t>On 4 and 8 March, the </w:t>
      </w:r>
      <w:hyperlink r:id="rId12" w:history="1">
        <w:r w:rsidRPr="00AD6903">
          <w:rPr>
            <w:rFonts w:ascii="Roboto" w:eastAsia="Times New Roman" w:hAnsi="Roboto"/>
            <w:color w:val="03A9F4"/>
            <w:sz w:val="21"/>
            <w:szCs w:val="21"/>
            <w:u w:val="single"/>
          </w:rPr>
          <w:t>Boston Palestine Film Festival</w:t>
        </w:r>
      </w:hyperlink>
      <w:r w:rsidRPr="00AD6903">
        <w:rPr>
          <w:rFonts w:ascii="Roboto" w:eastAsia="Times New Roman" w:hAnsi="Roboto"/>
          <w:color w:val="000000"/>
          <w:sz w:val="21"/>
          <w:szCs w:val="21"/>
        </w:rPr>
        <w:t> is screening the Palestinian movie “</w:t>
      </w:r>
      <w:proofErr w:type="spellStart"/>
      <w:r w:rsidRPr="00AD6903">
        <w:rPr>
          <w:rFonts w:ascii="Roboto" w:eastAsia="Times New Roman" w:hAnsi="Roboto"/>
          <w:color w:val="000000"/>
          <w:sz w:val="21"/>
          <w:szCs w:val="21"/>
        </w:rPr>
        <w:t>Wajib</w:t>
      </w:r>
      <w:proofErr w:type="spellEnd"/>
      <w:r w:rsidRPr="00AD6903">
        <w:rPr>
          <w:rFonts w:ascii="Roboto" w:eastAsia="Times New Roman" w:hAnsi="Roboto"/>
          <w:color w:val="000000"/>
          <w:sz w:val="21"/>
          <w:szCs w:val="21"/>
        </w:rPr>
        <w:t xml:space="preserve">” by Annemarie </w:t>
      </w:r>
      <w:proofErr w:type="spellStart"/>
      <w:r w:rsidRPr="00AD6903">
        <w:rPr>
          <w:rFonts w:ascii="Roboto" w:eastAsia="Times New Roman" w:hAnsi="Roboto"/>
          <w:color w:val="000000"/>
          <w:sz w:val="21"/>
          <w:szCs w:val="21"/>
        </w:rPr>
        <w:t>Jacir</w:t>
      </w:r>
      <w:proofErr w:type="spellEnd"/>
      <w:r w:rsidRPr="00AD6903">
        <w:rPr>
          <w:rFonts w:ascii="Roboto" w:eastAsia="Times New Roman" w:hAnsi="Roboto"/>
          <w:color w:val="000000"/>
          <w:sz w:val="21"/>
          <w:szCs w:val="21"/>
        </w:rPr>
        <w:t xml:space="preserve"> at the Museum of Fine Arts, Boston. The movie was nominated for best foreign language film to the Oscars.</w:t>
      </w:r>
    </w:p>
    <w:p w14:paraId="37B99618" w14:textId="77777777" w:rsidR="00AD6903" w:rsidRPr="00AD6903" w:rsidRDefault="00AD6903" w:rsidP="00AD6903">
      <w:pPr>
        <w:numPr>
          <w:ilvl w:val="0"/>
          <w:numId w:val="34"/>
        </w:numPr>
        <w:shd w:val="clear" w:color="auto" w:fill="FFFFFF"/>
        <w:spacing w:before="100" w:beforeAutospacing="1" w:after="150" w:line="240" w:lineRule="auto"/>
        <w:rPr>
          <w:rFonts w:ascii="Roboto" w:eastAsia="Times New Roman" w:hAnsi="Roboto"/>
          <w:color w:val="000000"/>
          <w:sz w:val="21"/>
          <w:szCs w:val="21"/>
        </w:rPr>
      </w:pPr>
      <w:r w:rsidRPr="00AD6903">
        <w:rPr>
          <w:rFonts w:ascii="Roboto" w:eastAsia="Times New Roman" w:hAnsi="Roboto"/>
          <w:color w:val="000000"/>
          <w:sz w:val="21"/>
          <w:szCs w:val="21"/>
        </w:rPr>
        <w:t>On 2 March, </w:t>
      </w:r>
      <w:hyperlink r:id="rId13" w:history="1">
        <w:r w:rsidRPr="00AD6903">
          <w:rPr>
            <w:rFonts w:ascii="Roboto" w:eastAsia="Times New Roman" w:hAnsi="Roboto"/>
            <w:color w:val="03A9F4"/>
            <w:sz w:val="21"/>
            <w:szCs w:val="21"/>
            <w:u w:val="single"/>
          </w:rPr>
          <w:t>Washington Report on Middle East Affairs and the Institute for Research: Middle Eastern Policy (</w:t>
        </w:r>
        <w:proofErr w:type="spellStart"/>
        <w:r w:rsidRPr="00AD6903">
          <w:rPr>
            <w:rFonts w:ascii="Roboto" w:eastAsia="Times New Roman" w:hAnsi="Roboto"/>
            <w:color w:val="03A9F4"/>
            <w:sz w:val="21"/>
            <w:szCs w:val="21"/>
            <w:u w:val="single"/>
          </w:rPr>
          <w:t>IRmep</w:t>
        </w:r>
        <w:proofErr w:type="spellEnd"/>
        <w:r w:rsidRPr="00AD6903">
          <w:rPr>
            <w:rFonts w:ascii="Roboto" w:eastAsia="Times New Roman" w:hAnsi="Roboto"/>
            <w:color w:val="03A9F4"/>
            <w:sz w:val="21"/>
            <w:szCs w:val="21"/>
            <w:u w:val="single"/>
          </w:rPr>
          <w:t>)</w:t>
        </w:r>
      </w:hyperlink>
      <w:r w:rsidRPr="00AD6903">
        <w:rPr>
          <w:rFonts w:ascii="Roboto" w:eastAsia="Times New Roman" w:hAnsi="Roboto"/>
          <w:color w:val="000000"/>
          <w:sz w:val="21"/>
          <w:szCs w:val="21"/>
        </w:rPr>
        <w:t> held a conference on “Israel Lobby and American Policy in 2018”</w:t>
      </w:r>
      <w:r w:rsidRPr="00AD6903">
        <w:rPr>
          <w:rFonts w:ascii="Roboto" w:eastAsia="Times New Roman" w:hAnsi="Roboto"/>
          <w:i/>
          <w:iCs/>
          <w:color w:val="000000"/>
          <w:sz w:val="21"/>
          <w:szCs w:val="21"/>
        </w:rPr>
        <w:t> </w:t>
      </w:r>
      <w:r w:rsidRPr="00AD6903">
        <w:rPr>
          <w:rFonts w:ascii="Roboto" w:eastAsia="Times New Roman" w:hAnsi="Roboto"/>
          <w:color w:val="000000"/>
          <w:sz w:val="21"/>
          <w:szCs w:val="21"/>
        </w:rPr>
        <w:t>in Washington, D.C. The conference brought scholars, journalists, former government officials and activists to discuss the impact of Israeli lobby on U.S. foreign policy and in Israel.</w:t>
      </w:r>
    </w:p>
    <w:p w14:paraId="65BFDB47" w14:textId="77777777" w:rsidR="00AD6903" w:rsidRPr="00AD6903" w:rsidRDefault="00AD6903" w:rsidP="00AD6903">
      <w:pPr>
        <w:numPr>
          <w:ilvl w:val="0"/>
          <w:numId w:val="34"/>
        </w:numPr>
        <w:shd w:val="clear" w:color="auto" w:fill="FFFFFF"/>
        <w:spacing w:before="100" w:beforeAutospacing="1" w:after="150" w:line="240" w:lineRule="auto"/>
        <w:rPr>
          <w:rFonts w:ascii="Roboto" w:eastAsia="Times New Roman" w:hAnsi="Roboto"/>
          <w:color w:val="000000"/>
          <w:sz w:val="21"/>
          <w:szCs w:val="21"/>
        </w:rPr>
      </w:pPr>
      <w:r w:rsidRPr="00AD6903">
        <w:rPr>
          <w:rFonts w:ascii="Roboto" w:eastAsia="Times New Roman" w:hAnsi="Roboto"/>
          <w:color w:val="000000"/>
          <w:sz w:val="21"/>
          <w:szCs w:val="21"/>
        </w:rPr>
        <w:t>On 27 February, </w:t>
      </w:r>
      <w:hyperlink r:id="rId14" w:history="1">
        <w:r w:rsidRPr="00AD6903">
          <w:rPr>
            <w:rFonts w:ascii="Roboto" w:eastAsia="Times New Roman" w:hAnsi="Roboto"/>
            <w:color w:val="03A9F4"/>
            <w:sz w:val="21"/>
            <w:szCs w:val="21"/>
            <w:u w:val="single"/>
          </w:rPr>
          <w:t>Churches for Middle East Peace</w:t>
        </w:r>
      </w:hyperlink>
      <w:r w:rsidRPr="00AD6903">
        <w:rPr>
          <w:rFonts w:ascii="Roboto" w:eastAsia="Times New Roman" w:hAnsi="Roboto"/>
          <w:color w:val="000000"/>
          <w:sz w:val="21"/>
          <w:szCs w:val="21"/>
        </w:rPr>
        <w:t> issued a press release on </w:t>
      </w:r>
      <w:r w:rsidRPr="00AD6903">
        <w:rPr>
          <w:rFonts w:ascii="Roboto" w:eastAsia="Times New Roman" w:hAnsi="Roboto"/>
          <w:i/>
          <w:iCs/>
          <w:color w:val="000000"/>
          <w:sz w:val="21"/>
          <w:szCs w:val="21"/>
        </w:rPr>
        <w:t>“The Future of the Christian Church in the Holy Land in Peril”</w:t>
      </w:r>
      <w:r w:rsidRPr="00AD6903">
        <w:rPr>
          <w:rFonts w:ascii="Roboto" w:eastAsia="Times New Roman" w:hAnsi="Roboto"/>
          <w:color w:val="000000"/>
          <w:sz w:val="21"/>
          <w:szCs w:val="21"/>
        </w:rPr>
        <w:t> in solidarity with the Christian community in Jerusalem. The statement is based on the Jerusalem municipality’s recent decision to collect taxes on church properties that are not used as places of worship. The decision was deemed “contrary to the historic position of Churches within the Holy City of Jerusalem and their relationship with civil authorities.”</w:t>
      </w:r>
    </w:p>
    <w:p w14:paraId="0C4C145A" w14:textId="77777777" w:rsidR="00AD6903" w:rsidRPr="00AD6903" w:rsidRDefault="00AD6903" w:rsidP="00AD6903">
      <w:pPr>
        <w:shd w:val="clear" w:color="auto" w:fill="FFFFFF"/>
        <w:spacing w:after="300" w:line="240" w:lineRule="auto"/>
        <w:rPr>
          <w:rFonts w:ascii="Roboto" w:eastAsia="Times New Roman" w:hAnsi="Roboto"/>
          <w:color w:val="000000"/>
          <w:sz w:val="21"/>
          <w:szCs w:val="21"/>
        </w:rPr>
      </w:pPr>
      <w:r w:rsidRPr="00AD6903">
        <w:rPr>
          <w:rFonts w:ascii="Roboto" w:eastAsia="Times New Roman" w:hAnsi="Roboto"/>
          <w:b/>
          <w:bCs/>
          <w:color w:val="000000"/>
          <w:sz w:val="21"/>
          <w:szCs w:val="21"/>
        </w:rPr>
        <w:t>United Nations</w:t>
      </w:r>
    </w:p>
    <w:p w14:paraId="5DB58734" w14:textId="77777777" w:rsidR="00AD6903" w:rsidRPr="00AD6903" w:rsidRDefault="00AD6903" w:rsidP="00AD6903">
      <w:pPr>
        <w:numPr>
          <w:ilvl w:val="0"/>
          <w:numId w:val="35"/>
        </w:numPr>
        <w:shd w:val="clear" w:color="auto" w:fill="FFFFFF"/>
        <w:spacing w:before="100" w:beforeAutospacing="1" w:after="150" w:line="240" w:lineRule="auto"/>
        <w:rPr>
          <w:rFonts w:ascii="Roboto" w:eastAsia="Times New Roman" w:hAnsi="Roboto"/>
          <w:color w:val="000000"/>
          <w:sz w:val="21"/>
          <w:szCs w:val="21"/>
        </w:rPr>
      </w:pPr>
      <w:r w:rsidRPr="00AD6903">
        <w:rPr>
          <w:rFonts w:ascii="Roboto" w:eastAsia="Times New Roman" w:hAnsi="Roboto"/>
          <w:color w:val="000000"/>
          <w:sz w:val="21"/>
          <w:szCs w:val="21"/>
        </w:rPr>
        <w:t>On 27 February, The European Union (EU) and the </w:t>
      </w:r>
      <w:hyperlink r:id="rId15" w:history="1">
        <w:r w:rsidRPr="00AD6903">
          <w:rPr>
            <w:rFonts w:ascii="Roboto" w:eastAsia="Times New Roman" w:hAnsi="Roboto"/>
            <w:color w:val="03A9F4"/>
            <w:sz w:val="21"/>
            <w:szCs w:val="21"/>
            <w:u w:val="single"/>
          </w:rPr>
          <w:t>United Nations Relief and Works Agency for Palestine Refugees in the Near East (UNRWA)</w:t>
        </w:r>
      </w:hyperlink>
      <w:r w:rsidRPr="00AD6903">
        <w:rPr>
          <w:rFonts w:ascii="Roboto" w:eastAsia="Times New Roman" w:hAnsi="Roboto"/>
          <w:color w:val="000000"/>
          <w:sz w:val="21"/>
          <w:szCs w:val="21"/>
        </w:rPr>
        <w:t xml:space="preserve"> held a Strategic Dialogue on the way forward for their partnership. The discussion took place </w:t>
      </w:r>
      <w:proofErr w:type="gramStart"/>
      <w:r w:rsidRPr="00AD6903">
        <w:rPr>
          <w:rFonts w:ascii="Roboto" w:eastAsia="Times New Roman" w:hAnsi="Roboto"/>
          <w:color w:val="000000"/>
          <w:sz w:val="21"/>
          <w:szCs w:val="21"/>
        </w:rPr>
        <w:t>in light of</w:t>
      </w:r>
      <w:proofErr w:type="gramEnd"/>
      <w:r w:rsidRPr="00AD6903">
        <w:rPr>
          <w:rFonts w:ascii="Roboto" w:eastAsia="Times New Roman" w:hAnsi="Roboto"/>
          <w:color w:val="000000"/>
          <w:sz w:val="21"/>
          <w:szCs w:val="21"/>
        </w:rPr>
        <w:t xml:space="preserve"> the current financial crisis facing UNRWA and the need to broaden its donor base and continue reforming the Agency. In their press release, the EU and UNRWA stated that they remain committed to protecting the rights of Palestine refugees and continue the delivery of essential services to more than 5 million Palestine refugees in Jordan, Syria, Lebanon, Gaza and the West Bank, including East Jerusalem.</w:t>
      </w:r>
    </w:p>
    <w:p w14:paraId="72899754" w14:textId="0FEEF913" w:rsidR="009872CF" w:rsidRPr="000F1E64" w:rsidRDefault="009872CF" w:rsidP="000F1E64">
      <w:pPr>
        <w:shd w:val="clear" w:color="auto" w:fill="FFFFFF"/>
        <w:spacing w:after="300" w:line="240" w:lineRule="auto"/>
        <w:rPr>
          <w:rFonts w:ascii="Roboto" w:eastAsia="Times New Roman" w:hAnsi="Roboto"/>
          <w:color w:val="000000"/>
          <w:sz w:val="21"/>
          <w:szCs w:val="21"/>
        </w:rPr>
      </w:pPr>
    </w:p>
    <w:sectPr w:rsidR="009872CF" w:rsidRPr="000F1E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boto">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27CE4"/>
    <w:multiLevelType w:val="multilevel"/>
    <w:tmpl w:val="02886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34FC9"/>
    <w:multiLevelType w:val="multilevel"/>
    <w:tmpl w:val="1F845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731560"/>
    <w:multiLevelType w:val="hybridMultilevel"/>
    <w:tmpl w:val="53AC4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D57FB"/>
    <w:multiLevelType w:val="multilevel"/>
    <w:tmpl w:val="152A4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1677B6"/>
    <w:multiLevelType w:val="multilevel"/>
    <w:tmpl w:val="92A64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1C5D6C"/>
    <w:multiLevelType w:val="multilevel"/>
    <w:tmpl w:val="741A8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F27243"/>
    <w:multiLevelType w:val="hybridMultilevel"/>
    <w:tmpl w:val="820CA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0E3C9F"/>
    <w:multiLevelType w:val="multilevel"/>
    <w:tmpl w:val="A7D08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CC4A06"/>
    <w:multiLevelType w:val="multilevel"/>
    <w:tmpl w:val="1A908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AB0061"/>
    <w:multiLevelType w:val="hybridMultilevel"/>
    <w:tmpl w:val="54105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96654E"/>
    <w:multiLevelType w:val="hybridMultilevel"/>
    <w:tmpl w:val="791EE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1726FE"/>
    <w:multiLevelType w:val="hybridMultilevel"/>
    <w:tmpl w:val="332C7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3B5977"/>
    <w:multiLevelType w:val="hybridMultilevel"/>
    <w:tmpl w:val="0956A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9E04F3"/>
    <w:multiLevelType w:val="multilevel"/>
    <w:tmpl w:val="37DA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C73F72"/>
    <w:multiLevelType w:val="multilevel"/>
    <w:tmpl w:val="8AAA2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D06F61"/>
    <w:multiLevelType w:val="multilevel"/>
    <w:tmpl w:val="56C09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46219C"/>
    <w:multiLevelType w:val="multilevel"/>
    <w:tmpl w:val="11DA3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9B4B5C"/>
    <w:multiLevelType w:val="multilevel"/>
    <w:tmpl w:val="AC34C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B366DB"/>
    <w:multiLevelType w:val="hybridMultilevel"/>
    <w:tmpl w:val="3DA8D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0D6C87"/>
    <w:multiLevelType w:val="multilevel"/>
    <w:tmpl w:val="955A1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0F1896"/>
    <w:multiLevelType w:val="hybridMultilevel"/>
    <w:tmpl w:val="E36A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633810"/>
    <w:multiLevelType w:val="hybridMultilevel"/>
    <w:tmpl w:val="0EFAD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D10598"/>
    <w:multiLevelType w:val="multilevel"/>
    <w:tmpl w:val="72CC6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1B79A4"/>
    <w:multiLevelType w:val="hybridMultilevel"/>
    <w:tmpl w:val="ABE4E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4D7509"/>
    <w:multiLevelType w:val="multilevel"/>
    <w:tmpl w:val="8B802FEE"/>
    <w:styleLink w:val="Preferred"/>
    <w:lvl w:ilvl="0">
      <w:start w:val="1"/>
      <w:numFmt w:val="upperRoman"/>
      <w:lvlText w:val="%1)"/>
      <w:lvlJc w:val="left"/>
      <w:pPr>
        <w:ind w:left="576" w:hanging="576"/>
      </w:pPr>
      <w:rPr>
        <w:rFonts w:hint="default"/>
      </w:rPr>
    </w:lvl>
    <w:lvl w:ilvl="1">
      <w:start w:val="1"/>
      <w:numFmt w:val="decimal"/>
      <w:lvlText w:val="%2)"/>
      <w:lvlJc w:val="left"/>
      <w:pPr>
        <w:ind w:left="1008" w:hanging="648"/>
      </w:pPr>
      <w:rPr>
        <w:rFonts w:hint="default"/>
      </w:rPr>
    </w:lvl>
    <w:lvl w:ilvl="2">
      <w:start w:val="1"/>
      <w:numFmt w:val="upperLetter"/>
      <w:lvlText w:val="%3)"/>
      <w:lvlJc w:val="left"/>
      <w:pPr>
        <w:ind w:left="1368" w:hanging="648"/>
      </w:pPr>
      <w:rPr>
        <w:rFonts w:hint="default"/>
      </w:rPr>
    </w:lvl>
    <w:lvl w:ilvl="3">
      <w:start w:val="1"/>
      <w:numFmt w:val="lowerRoman"/>
      <w:lvlText w:val="(%4)"/>
      <w:lvlJc w:val="left"/>
      <w:pPr>
        <w:ind w:left="1656" w:hanging="576"/>
      </w:pPr>
      <w:rPr>
        <w:rFonts w:hint="default"/>
      </w:rPr>
    </w:lvl>
    <w:lvl w:ilvl="4">
      <w:start w:val="1"/>
      <w:numFmt w:val="decimal"/>
      <w:lvlText w:val="(%5)"/>
      <w:lvlJc w:val="left"/>
      <w:pPr>
        <w:ind w:left="2088" w:hanging="648"/>
      </w:pPr>
      <w:rPr>
        <w:rFonts w:hint="default"/>
      </w:rPr>
    </w:lvl>
    <w:lvl w:ilvl="5">
      <w:start w:val="1"/>
      <w:numFmt w:val="lowerLetter"/>
      <w:lvlText w:val="(%6)"/>
      <w:lvlJc w:val="left"/>
      <w:pPr>
        <w:ind w:left="252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973320D"/>
    <w:multiLevelType w:val="multilevel"/>
    <w:tmpl w:val="CE6CA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FA5008"/>
    <w:multiLevelType w:val="multilevel"/>
    <w:tmpl w:val="242C0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C20E17"/>
    <w:multiLevelType w:val="multilevel"/>
    <w:tmpl w:val="5FE09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DB6677"/>
    <w:multiLevelType w:val="multilevel"/>
    <w:tmpl w:val="855EE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267D98"/>
    <w:multiLevelType w:val="multilevel"/>
    <w:tmpl w:val="EA56A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F223B4"/>
    <w:multiLevelType w:val="multilevel"/>
    <w:tmpl w:val="CDC46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5F3D56"/>
    <w:multiLevelType w:val="multilevel"/>
    <w:tmpl w:val="7C24E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8C77F8"/>
    <w:multiLevelType w:val="hybridMultilevel"/>
    <w:tmpl w:val="860C2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5F3767"/>
    <w:multiLevelType w:val="hybridMultilevel"/>
    <w:tmpl w:val="7346E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4"/>
  </w:num>
  <w:num w:numId="3">
    <w:abstractNumId w:val="12"/>
  </w:num>
  <w:num w:numId="4">
    <w:abstractNumId w:val="2"/>
  </w:num>
  <w:num w:numId="5">
    <w:abstractNumId w:val="20"/>
  </w:num>
  <w:num w:numId="6">
    <w:abstractNumId w:val="11"/>
  </w:num>
  <w:num w:numId="7">
    <w:abstractNumId w:val="23"/>
  </w:num>
  <w:num w:numId="8">
    <w:abstractNumId w:val="6"/>
  </w:num>
  <w:num w:numId="9">
    <w:abstractNumId w:val="9"/>
  </w:num>
  <w:num w:numId="10">
    <w:abstractNumId w:val="33"/>
  </w:num>
  <w:num w:numId="11">
    <w:abstractNumId w:val="18"/>
  </w:num>
  <w:num w:numId="12">
    <w:abstractNumId w:val="32"/>
  </w:num>
  <w:num w:numId="13">
    <w:abstractNumId w:val="21"/>
  </w:num>
  <w:num w:numId="14">
    <w:abstractNumId w:val="10"/>
  </w:num>
  <w:num w:numId="15">
    <w:abstractNumId w:val="31"/>
  </w:num>
  <w:num w:numId="16">
    <w:abstractNumId w:val="7"/>
  </w:num>
  <w:num w:numId="17">
    <w:abstractNumId w:val="26"/>
  </w:num>
  <w:num w:numId="18">
    <w:abstractNumId w:val="4"/>
  </w:num>
  <w:num w:numId="19">
    <w:abstractNumId w:val="19"/>
  </w:num>
  <w:num w:numId="20">
    <w:abstractNumId w:val="3"/>
  </w:num>
  <w:num w:numId="21">
    <w:abstractNumId w:val="25"/>
  </w:num>
  <w:num w:numId="22">
    <w:abstractNumId w:val="14"/>
  </w:num>
  <w:num w:numId="23">
    <w:abstractNumId w:val="8"/>
  </w:num>
  <w:num w:numId="24">
    <w:abstractNumId w:val="13"/>
  </w:num>
  <w:num w:numId="25">
    <w:abstractNumId w:val="28"/>
  </w:num>
  <w:num w:numId="26">
    <w:abstractNumId w:val="5"/>
  </w:num>
  <w:num w:numId="27">
    <w:abstractNumId w:val="0"/>
  </w:num>
  <w:num w:numId="28">
    <w:abstractNumId w:val="17"/>
  </w:num>
  <w:num w:numId="29">
    <w:abstractNumId w:val="29"/>
  </w:num>
  <w:num w:numId="30">
    <w:abstractNumId w:val="27"/>
  </w:num>
  <w:num w:numId="31">
    <w:abstractNumId w:val="1"/>
  </w:num>
  <w:num w:numId="32">
    <w:abstractNumId w:val="30"/>
  </w:num>
  <w:num w:numId="33">
    <w:abstractNumId w:val="15"/>
  </w:num>
  <w:num w:numId="34">
    <w:abstractNumId w:val="22"/>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2CF"/>
    <w:rsid w:val="000F1E64"/>
    <w:rsid w:val="002E1A24"/>
    <w:rsid w:val="005516C7"/>
    <w:rsid w:val="009872CF"/>
    <w:rsid w:val="00996035"/>
    <w:rsid w:val="009E74FA"/>
    <w:rsid w:val="00AD6903"/>
    <w:rsid w:val="00B14EAA"/>
    <w:rsid w:val="00CB7618"/>
    <w:rsid w:val="00D00569"/>
    <w:rsid w:val="00DA1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0F6EE"/>
  <w15:chartTrackingRefBased/>
  <w15:docId w15:val="{0AFB88BF-12E3-4E33-B434-75B157571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referred">
    <w:name w:val="Preferred"/>
    <w:uiPriority w:val="99"/>
    <w:rsid w:val="00D00569"/>
    <w:pPr>
      <w:numPr>
        <w:numId w:val="1"/>
      </w:numPr>
    </w:pPr>
  </w:style>
  <w:style w:type="paragraph" w:styleId="ListParagraph">
    <w:name w:val="List Paragraph"/>
    <w:basedOn w:val="Normal"/>
    <w:uiPriority w:val="34"/>
    <w:qFormat/>
    <w:rsid w:val="009872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128747">
      <w:bodyDiv w:val="1"/>
      <w:marLeft w:val="0"/>
      <w:marRight w:val="0"/>
      <w:marTop w:val="0"/>
      <w:marBottom w:val="0"/>
      <w:divBdr>
        <w:top w:val="none" w:sz="0" w:space="0" w:color="auto"/>
        <w:left w:val="none" w:sz="0" w:space="0" w:color="auto"/>
        <w:bottom w:val="none" w:sz="0" w:space="0" w:color="auto"/>
        <w:right w:val="none" w:sz="0" w:space="0" w:color="auto"/>
      </w:divBdr>
    </w:div>
    <w:div w:id="204148705">
      <w:bodyDiv w:val="1"/>
      <w:marLeft w:val="0"/>
      <w:marRight w:val="0"/>
      <w:marTop w:val="0"/>
      <w:marBottom w:val="0"/>
      <w:divBdr>
        <w:top w:val="none" w:sz="0" w:space="0" w:color="auto"/>
        <w:left w:val="none" w:sz="0" w:space="0" w:color="auto"/>
        <w:bottom w:val="none" w:sz="0" w:space="0" w:color="auto"/>
        <w:right w:val="none" w:sz="0" w:space="0" w:color="auto"/>
      </w:divBdr>
    </w:div>
    <w:div w:id="647636914">
      <w:bodyDiv w:val="1"/>
      <w:marLeft w:val="0"/>
      <w:marRight w:val="0"/>
      <w:marTop w:val="0"/>
      <w:marBottom w:val="0"/>
      <w:divBdr>
        <w:top w:val="none" w:sz="0" w:space="0" w:color="auto"/>
        <w:left w:val="none" w:sz="0" w:space="0" w:color="auto"/>
        <w:bottom w:val="none" w:sz="0" w:space="0" w:color="auto"/>
        <w:right w:val="none" w:sz="0" w:space="0" w:color="auto"/>
      </w:divBdr>
    </w:div>
    <w:div w:id="828712509">
      <w:bodyDiv w:val="1"/>
      <w:marLeft w:val="0"/>
      <w:marRight w:val="0"/>
      <w:marTop w:val="0"/>
      <w:marBottom w:val="0"/>
      <w:divBdr>
        <w:top w:val="none" w:sz="0" w:space="0" w:color="auto"/>
        <w:left w:val="none" w:sz="0" w:space="0" w:color="auto"/>
        <w:bottom w:val="none" w:sz="0" w:space="0" w:color="auto"/>
        <w:right w:val="none" w:sz="0" w:space="0" w:color="auto"/>
      </w:divBdr>
    </w:div>
    <w:div w:id="848985604">
      <w:bodyDiv w:val="1"/>
      <w:marLeft w:val="0"/>
      <w:marRight w:val="0"/>
      <w:marTop w:val="0"/>
      <w:marBottom w:val="0"/>
      <w:divBdr>
        <w:top w:val="none" w:sz="0" w:space="0" w:color="auto"/>
        <w:left w:val="none" w:sz="0" w:space="0" w:color="auto"/>
        <w:bottom w:val="none" w:sz="0" w:space="0" w:color="auto"/>
        <w:right w:val="none" w:sz="0" w:space="0" w:color="auto"/>
      </w:divBdr>
    </w:div>
    <w:div w:id="1077247356">
      <w:bodyDiv w:val="1"/>
      <w:marLeft w:val="0"/>
      <w:marRight w:val="0"/>
      <w:marTop w:val="0"/>
      <w:marBottom w:val="0"/>
      <w:divBdr>
        <w:top w:val="none" w:sz="0" w:space="0" w:color="auto"/>
        <w:left w:val="none" w:sz="0" w:space="0" w:color="auto"/>
        <w:bottom w:val="none" w:sz="0" w:space="0" w:color="auto"/>
        <w:right w:val="none" w:sz="0" w:space="0" w:color="auto"/>
      </w:divBdr>
    </w:div>
    <w:div w:id="1814060630">
      <w:bodyDiv w:val="1"/>
      <w:marLeft w:val="0"/>
      <w:marRight w:val="0"/>
      <w:marTop w:val="0"/>
      <w:marBottom w:val="0"/>
      <w:divBdr>
        <w:top w:val="none" w:sz="0" w:space="0" w:color="auto"/>
        <w:left w:val="none" w:sz="0" w:space="0" w:color="auto"/>
        <w:bottom w:val="none" w:sz="0" w:space="0" w:color="auto"/>
        <w:right w:val="none" w:sz="0" w:space="0" w:color="auto"/>
      </w:divBdr>
    </w:div>
    <w:div w:id="1978534998">
      <w:bodyDiv w:val="1"/>
      <w:marLeft w:val="0"/>
      <w:marRight w:val="0"/>
      <w:marTop w:val="0"/>
      <w:marBottom w:val="0"/>
      <w:divBdr>
        <w:top w:val="none" w:sz="0" w:space="0" w:color="auto"/>
        <w:left w:val="none" w:sz="0" w:space="0" w:color="auto"/>
        <w:bottom w:val="none" w:sz="0" w:space="0" w:color="auto"/>
        <w:right w:val="none" w:sz="0" w:space="0" w:color="auto"/>
      </w:divBdr>
    </w:div>
    <w:div w:id="207300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liefweb.int/report/occupied-palestinian-territory/education-above-all-eaa-foundation-undp-and-unicef-open-first" TargetMode="External"/><Relationship Id="rId13" Type="http://schemas.openxmlformats.org/officeDocument/2006/relationships/hyperlink" Target="http://israellobbyandamericanpolicy.org/" TargetMode="External"/><Relationship Id="rId3" Type="http://schemas.openxmlformats.org/officeDocument/2006/relationships/settings" Target="settings.xml"/><Relationship Id="rId7" Type="http://schemas.openxmlformats.org/officeDocument/2006/relationships/hyperlink" Target="http://www.alhaq.org/advocacy/topics/palestinian-violations/1191-civil-society-organizations-to-form-a-fact-finding-committee-on-the-question-of-palestinian-judiciary-http:/www.alhaq.org/advocacy/topics/palestinian-violations/1191-civil-society-organizations-to-form-a-fact-finding-committee-on-the-question-of-palestinian-judiciary-" TargetMode="External"/><Relationship Id="rId12" Type="http://schemas.openxmlformats.org/officeDocument/2006/relationships/hyperlink" Target="http://www.bostonpalestinefilmfest.org/2018/02/annemarie-jacirs-wajib-screens-at-mfa-in-early-marc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onestatefoundation.org/" TargetMode="External"/><Relationship Id="rId11" Type="http://schemas.openxmlformats.org/officeDocument/2006/relationships/hyperlink" Target="http://masspeaceaction.org/event/ilan-pappe-zionism-and-the-creation-of-the-biggest-prison-on-earth/" TargetMode="External"/><Relationship Id="rId5" Type="http://schemas.openxmlformats.org/officeDocument/2006/relationships/hyperlink" Target="https://www.amnesty.org/en/countries/middle-east-and-north-africa/palestine-state-of/report-palestine-state-of/" TargetMode="External"/><Relationship Id="rId15" Type="http://schemas.openxmlformats.org/officeDocument/2006/relationships/hyperlink" Target="https://www.unrwa.org/newsroom/press-releases/european-union-and-unrwa-reaffirm-strong-commitment-serving-palestine" TargetMode="External"/><Relationship Id="rId10" Type="http://schemas.openxmlformats.org/officeDocument/2006/relationships/hyperlink" Target="http://www.gsd.harvard.edu/event/suad-amiry-reclaiming-space-riwaqs-50-village-project-in-rural-palestine/" TargetMode="External"/><Relationship Id="rId4" Type="http://schemas.openxmlformats.org/officeDocument/2006/relationships/webSettings" Target="webSettings.xml"/><Relationship Id="rId9" Type="http://schemas.openxmlformats.org/officeDocument/2006/relationships/hyperlink" Target="https://www.map.org.uk/news/archive/post/798-maps-impact-developing-surgical-skills-in-gaza" TargetMode="External"/><Relationship Id="rId14" Type="http://schemas.openxmlformats.org/officeDocument/2006/relationships/hyperlink" Target="http://org2.salsalabs.com/o/5575/t/0/blastContent.jsp?email_blast_KEY=14111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1030</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2018-11-07T20:23:00Z</dcterms:created>
  <dcterms:modified xsi:type="dcterms:W3CDTF">2018-11-07T20:23:00Z</dcterms:modified>
</cp:coreProperties>
</file>