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FBA32" w14:textId="3A4FBE39" w:rsidR="00DE7EB9" w:rsidRPr="009872CF" w:rsidRDefault="009872CF" w:rsidP="009872CF">
      <w:pPr>
        <w:spacing w:after="0"/>
        <w:rPr>
          <w:b/>
          <w:sz w:val="48"/>
        </w:rPr>
      </w:pPr>
      <w:r w:rsidRPr="009872CF">
        <w:rPr>
          <w:b/>
          <w:sz w:val="48"/>
        </w:rPr>
        <w:t xml:space="preserve">NGO Action News – </w:t>
      </w:r>
      <w:r w:rsidR="00996035">
        <w:rPr>
          <w:b/>
          <w:sz w:val="48"/>
        </w:rPr>
        <w:t>20 April</w:t>
      </w:r>
      <w:r w:rsidRPr="009872CF">
        <w:rPr>
          <w:b/>
          <w:sz w:val="48"/>
        </w:rPr>
        <w:t xml:space="preserve"> 2018</w:t>
      </w:r>
    </w:p>
    <w:p w14:paraId="559D6274" w14:textId="526A0FD3" w:rsidR="009872CF" w:rsidRDefault="009872CF" w:rsidP="009872CF">
      <w:pPr>
        <w:spacing w:after="0"/>
      </w:pPr>
      <w:r>
        <w:t>United Nations</w:t>
      </w:r>
    </w:p>
    <w:p w14:paraId="49EDF9A7" w14:textId="32B4D564" w:rsidR="009872CF" w:rsidRDefault="00996035" w:rsidP="009872CF">
      <w:pPr>
        <w:spacing w:after="0"/>
      </w:pPr>
      <w:r>
        <w:t>April 20</w:t>
      </w:r>
      <w:r w:rsidR="009872CF">
        <w:t>, 2018</w:t>
      </w:r>
    </w:p>
    <w:p w14:paraId="5D7AA8D6" w14:textId="3BFD4A3B" w:rsidR="009872CF" w:rsidRDefault="000F1E64" w:rsidP="009872CF">
      <w:pPr>
        <w:spacing w:after="0"/>
      </w:pPr>
      <w:r w:rsidRPr="000F1E64">
        <w:t>https://www.un.org/unispal/ngo-action-news-2</w:t>
      </w:r>
      <w:r w:rsidR="00996035">
        <w:t>0</w:t>
      </w:r>
      <w:r w:rsidRPr="000F1E64">
        <w:t>-</w:t>
      </w:r>
      <w:r w:rsidR="00996035">
        <w:t>april</w:t>
      </w:r>
      <w:r w:rsidRPr="000F1E64">
        <w:t>-2018/</w:t>
      </w:r>
    </w:p>
    <w:p w14:paraId="2FF330BD" w14:textId="77777777" w:rsidR="000F1E64" w:rsidRDefault="000F1E64" w:rsidP="009872CF">
      <w:pPr>
        <w:spacing w:after="0"/>
      </w:pPr>
    </w:p>
    <w:p w14:paraId="35A21220" w14:textId="0562C685" w:rsidR="00996035" w:rsidRPr="00996035" w:rsidRDefault="00996035" w:rsidP="00996035">
      <w:pPr>
        <w:shd w:val="clear" w:color="auto" w:fill="FFFFFF"/>
        <w:spacing w:after="300" w:line="240" w:lineRule="auto"/>
        <w:rPr>
          <w:rFonts w:ascii="Roboto" w:eastAsia="Times New Roman" w:hAnsi="Roboto"/>
          <w:color w:val="000000"/>
          <w:sz w:val="21"/>
          <w:szCs w:val="21"/>
        </w:rPr>
      </w:pPr>
      <w:bookmarkStart w:id="0" w:name="_GoBack"/>
      <w:bookmarkEnd w:id="0"/>
      <w:r w:rsidRPr="00996035">
        <w:rPr>
          <w:rFonts w:ascii="Roboto" w:eastAsia="Times New Roman" w:hAnsi="Roboto"/>
          <w:b/>
          <w:bCs/>
          <w:color w:val="000000"/>
          <w:sz w:val="21"/>
          <w:szCs w:val="21"/>
        </w:rPr>
        <w:t>20 April 2018</w:t>
      </w:r>
      <w:r w:rsidRPr="00996035">
        <w:rPr>
          <w:rFonts w:ascii="Roboto" w:eastAsia="Times New Roman" w:hAnsi="Roboto"/>
          <w:color w:val="000000"/>
          <w:sz w:val="21"/>
          <w:szCs w:val="21"/>
        </w:rPr>
        <w:t> </w:t>
      </w:r>
    </w:p>
    <w:p w14:paraId="7C49EE9B" w14:textId="64790027" w:rsidR="00996035" w:rsidRPr="00996035" w:rsidRDefault="00996035" w:rsidP="00996035">
      <w:pPr>
        <w:shd w:val="clear" w:color="auto" w:fill="FFFFFF"/>
        <w:spacing w:after="300" w:line="240" w:lineRule="auto"/>
        <w:rPr>
          <w:rFonts w:ascii="Roboto" w:eastAsia="Times New Roman" w:hAnsi="Roboto"/>
          <w:color w:val="000000"/>
          <w:sz w:val="21"/>
          <w:szCs w:val="21"/>
        </w:rPr>
      </w:pPr>
      <w:r w:rsidRPr="00996035">
        <w:rPr>
          <w:rFonts w:ascii="Roboto" w:eastAsia="Times New Roman" w:hAnsi="Roboto"/>
          <w:b/>
          <w:bCs/>
          <w:color w:val="000000"/>
          <w:sz w:val="21"/>
          <w:szCs w:val="21"/>
        </w:rPr>
        <w:t>Middle East</w:t>
      </w:r>
      <w:r w:rsidRPr="00996035">
        <w:rPr>
          <w:rFonts w:ascii="Roboto" w:eastAsia="Times New Roman" w:hAnsi="Roboto"/>
          <w:color w:val="000000"/>
          <w:sz w:val="21"/>
          <w:szCs w:val="21"/>
        </w:rPr>
        <w:t> </w:t>
      </w:r>
    </w:p>
    <w:p w14:paraId="132BF469" w14:textId="6DAD90C5" w:rsidR="00996035" w:rsidRPr="00996035" w:rsidRDefault="00996035" w:rsidP="00996035">
      <w:pPr>
        <w:numPr>
          <w:ilvl w:val="0"/>
          <w:numId w:val="19"/>
        </w:numPr>
        <w:shd w:val="clear" w:color="auto" w:fill="FFFFFF"/>
        <w:spacing w:before="100" w:beforeAutospacing="1" w:after="150" w:line="240" w:lineRule="auto"/>
        <w:rPr>
          <w:rFonts w:ascii="Roboto" w:eastAsia="Times New Roman" w:hAnsi="Roboto"/>
          <w:color w:val="000000"/>
          <w:sz w:val="21"/>
          <w:szCs w:val="21"/>
        </w:rPr>
      </w:pPr>
      <w:r w:rsidRPr="00996035">
        <w:rPr>
          <w:rFonts w:ascii="Roboto" w:eastAsia="Times New Roman" w:hAnsi="Roboto"/>
          <w:color w:val="000000"/>
          <w:sz w:val="21"/>
          <w:szCs w:val="21"/>
        </w:rPr>
        <w:t>On 20 April, </w:t>
      </w:r>
      <w:proofErr w:type="spellStart"/>
      <w:r w:rsidRPr="00996035">
        <w:rPr>
          <w:rFonts w:ascii="Roboto" w:eastAsia="Times New Roman" w:hAnsi="Roboto"/>
          <w:color w:val="000000"/>
          <w:sz w:val="21"/>
          <w:szCs w:val="21"/>
        </w:rPr>
        <w:fldChar w:fldCharType="begin"/>
      </w:r>
      <w:r w:rsidRPr="00996035">
        <w:rPr>
          <w:rFonts w:ascii="Roboto" w:eastAsia="Times New Roman" w:hAnsi="Roboto"/>
          <w:color w:val="000000"/>
          <w:sz w:val="21"/>
          <w:szCs w:val="21"/>
        </w:rPr>
        <w:instrText xml:space="preserve"> HYPERLINK "https://www.btselem.org/gaza_strip/20180419_military_fires_tear_gas_at_gaza_protest_tents" </w:instrText>
      </w:r>
      <w:r w:rsidRPr="00996035">
        <w:rPr>
          <w:rFonts w:ascii="Roboto" w:eastAsia="Times New Roman" w:hAnsi="Roboto"/>
          <w:color w:val="000000"/>
          <w:sz w:val="21"/>
          <w:szCs w:val="21"/>
        </w:rPr>
        <w:fldChar w:fldCharType="separate"/>
      </w:r>
      <w:r w:rsidRPr="00996035">
        <w:rPr>
          <w:rFonts w:ascii="Roboto" w:eastAsia="Times New Roman" w:hAnsi="Roboto"/>
          <w:color w:val="03A9F4"/>
          <w:sz w:val="21"/>
          <w:szCs w:val="21"/>
          <w:u w:val="single"/>
        </w:rPr>
        <w:t>B’Tselem</w:t>
      </w:r>
      <w:proofErr w:type="spellEnd"/>
      <w:r w:rsidRPr="00996035">
        <w:rPr>
          <w:rFonts w:ascii="Roboto" w:eastAsia="Times New Roman" w:hAnsi="Roboto"/>
          <w:color w:val="000000"/>
          <w:sz w:val="21"/>
          <w:szCs w:val="21"/>
        </w:rPr>
        <w:fldChar w:fldCharType="end"/>
      </w:r>
      <w:r w:rsidRPr="00996035">
        <w:rPr>
          <w:rFonts w:ascii="Roboto" w:eastAsia="Times New Roman" w:hAnsi="Roboto"/>
          <w:color w:val="000000"/>
          <w:sz w:val="21"/>
          <w:szCs w:val="21"/>
        </w:rPr>
        <w:t> published findings of their investigation on the firing of teargas by the Israeli military during the Gaza protests, at encampments of families including women and children and despite the peaceful nature of the protests.</w:t>
      </w:r>
    </w:p>
    <w:p w14:paraId="3B9C1549" w14:textId="2BA189E2" w:rsidR="00996035" w:rsidRPr="00996035" w:rsidRDefault="00996035" w:rsidP="00996035">
      <w:pPr>
        <w:numPr>
          <w:ilvl w:val="0"/>
          <w:numId w:val="20"/>
        </w:numPr>
        <w:shd w:val="clear" w:color="auto" w:fill="FFFFFF"/>
        <w:spacing w:before="100" w:beforeAutospacing="1" w:after="150" w:line="240" w:lineRule="auto"/>
        <w:rPr>
          <w:rFonts w:ascii="Roboto" w:eastAsia="Times New Roman" w:hAnsi="Roboto"/>
          <w:color w:val="000000"/>
          <w:sz w:val="21"/>
          <w:szCs w:val="21"/>
        </w:rPr>
      </w:pPr>
      <w:r w:rsidRPr="00996035">
        <w:rPr>
          <w:rFonts w:ascii="Roboto" w:eastAsia="Times New Roman" w:hAnsi="Roboto"/>
          <w:color w:val="000000"/>
          <w:sz w:val="21"/>
          <w:szCs w:val="21"/>
        </w:rPr>
        <w:t>On 19 and 20 April, the </w:t>
      </w:r>
      <w:hyperlink r:id="rId5" w:history="1">
        <w:r w:rsidRPr="00996035">
          <w:rPr>
            <w:rFonts w:ascii="Roboto" w:eastAsia="Times New Roman" w:hAnsi="Roboto"/>
            <w:color w:val="03A9F4"/>
            <w:sz w:val="21"/>
            <w:szCs w:val="21"/>
            <w:u w:val="single"/>
          </w:rPr>
          <w:t>Palestinian Centre for Human Rights</w:t>
        </w:r>
      </w:hyperlink>
      <w:r w:rsidRPr="00996035">
        <w:rPr>
          <w:rFonts w:ascii="Roboto" w:eastAsia="Times New Roman" w:hAnsi="Roboto"/>
          <w:color w:val="000000"/>
          <w:sz w:val="21"/>
          <w:szCs w:val="21"/>
        </w:rPr>
        <w:t> published its weekly report on Israeli human rights violations in the OPT.</w:t>
      </w:r>
    </w:p>
    <w:p w14:paraId="2D66EA01" w14:textId="433BEECD" w:rsidR="00996035" w:rsidRPr="00996035" w:rsidRDefault="00996035" w:rsidP="00996035">
      <w:pPr>
        <w:numPr>
          <w:ilvl w:val="0"/>
          <w:numId w:val="21"/>
        </w:numPr>
        <w:shd w:val="clear" w:color="auto" w:fill="FFFFFF"/>
        <w:spacing w:before="100" w:beforeAutospacing="1" w:after="150" w:line="240" w:lineRule="auto"/>
        <w:rPr>
          <w:rFonts w:ascii="Roboto" w:eastAsia="Times New Roman" w:hAnsi="Roboto"/>
          <w:color w:val="000000"/>
          <w:sz w:val="21"/>
          <w:szCs w:val="21"/>
        </w:rPr>
      </w:pPr>
      <w:r w:rsidRPr="00996035">
        <w:rPr>
          <w:rFonts w:ascii="Roboto" w:eastAsia="Times New Roman" w:hAnsi="Roboto"/>
          <w:color w:val="000000"/>
          <w:sz w:val="21"/>
          <w:szCs w:val="21"/>
        </w:rPr>
        <w:t>On 18 April, </w:t>
      </w:r>
      <w:hyperlink r:id="rId6" w:history="1">
        <w:r w:rsidRPr="00996035">
          <w:rPr>
            <w:rFonts w:ascii="Roboto" w:eastAsia="Times New Roman" w:hAnsi="Roboto"/>
            <w:color w:val="03A9F4"/>
            <w:sz w:val="21"/>
            <w:szCs w:val="21"/>
            <w:u w:val="single"/>
          </w:rPr>
          <w:t xml:space="preserve">Al </w:t>
        </w:r>
        <w:proofErr w:type="spellStart"/>
        <w:r w:rsidRPr="00996035">
          <w:rPr>
            <w:rFonts w:ascii="Roboto" w:eastAsia="Times New Roman" w:hAnsi="Roboto"/>
            <w:color w:val="03A9F4"/>
            <w:sz w:val="21"/>
            <w:szCs w:val="21"/>
            <w:u w:val="single"/>
          </w:rPr>
          <w:t>Mezan</w:t>
        </w:r>
        <w:proofErr w:type="spellEnd"/>
        <w:r w:rsidRPr="00996035">
          <w:rPr>
            <w:rFonts w:ascii="Roboto" w:eastAsia="Times New Roman" w:hAnsi="Roboto"/>
            <w:color w:val="03A9F4"/>
            <w:sz w:val="21"/>
            <w:szCs w:val="21"/>
            <w:u w:val="single"/>
          </w:rPr>
          <w:t xml:space="preserve"> Center for Human Rights</w:t>
        </w:r>
      </w:hyperlink>
      <w:r w:rsidRPr="00996035">
        <w:rPr>
          <w:rFonts w:ascii="Roboto" w:eastAsia="Times New Roman" w:hAnsi="Roboto"/>
          <w:color w:val="000000"/>
          <w:sz w:val="21"/>
          <w:szCs w:val="21"/>
        </w:rPr>
        <w:t>, </w:t>
      </w:r>
      <w:proofErr w:type="spellStart"/>
      <w:r w:rsidRPr="00996035">
        <w:rPr>
          <w:rFonts w:ascii="Roboto" w:eastAsia="Times New Roman" w:hAnsi="Roboto"/>
          <w:color w:val="000000"/>
          <w:sz w:val="21"/>
          <w:szCs w:val="21"/>
        </w:rPr>
        <w:fldChar w:fldCharType="begin"/>
      </w:r>
      <w:r w:rsidRPr="00996035">
        <w:rPr>
          <w:rFonts w:ascii="Roboto" w:eastAsia="Times New Roman" w:hAnsi="Roboto"/>
          <w:color w:val="000000"/>
          <w:sz w:val="21"/>
          <w:szCs w:val="21"/>
        </w:rPr>
        <w:instrText xml:space="preserve"> HYPERLINK "https://www.adalah.org/en/content/view/9480" </w:instrText>
      </w:r>
      <w:r w:rsidRPr="00996035">
        <w:rPr>
          <w:rFonts w:ascii="Roboto" w:eastAsia="Times New Roman" w:hAnsi="Roboto"/>
          <w:color w:val="000000"/>
          <w:sz w:val="21"/>
          <w:szCs w:val="21"/>
        </w:rPr>
        <w:fldChar w:fldCharType="separate"/>
      </w:r>
      <w:r w:rsidRPr="00996035">
        <w:rPr>
          <w:rFonts w:ascii="Roboto" w:eastAsia="Times New Roman" w:hAnsi="Roboto"/>
          <w:color w:val="03A9F4"/>
          <w:sz w:val="21"/>
          <w:szCs w:val="21"/>
          <w:u w:val="single"/>
        </w:rPr>
        <w:t>Adalah</w:t>
      </w:r>
      <w:proofErr w:type="spellEnd"/>
      <w:r w:rsidRPr="00996035">
        <w:rPr>
          <w:rFonts w:ascii="Roboto" w:eastAsia="Times New Roman" w:hAnsi="Roboto"/>
          <w:color w:val="000000"/>
          <w:sz w:val="21"/>
          <w:szCs w:val="21"/>
        </w:rPr>
        <w:fldChar w:fldCharType="end"/>
      </w:r>
      <w:r w:rsidRPr="00996035">
        <w:rPr>
          <w:rFonts w:ascii="Roboto" w:eastAsia="Times New Roman" w:hAnsi="Roboto"/>
          <w:color w:val="000000"/>
          <w:sz w:val="21"/>
          <w:szCs w:val="21"/>
        </w:rPr>
        <w:t> and Physicians for Human Rights-Israel filed a pre-petition motion to the Attorney-General demanding Israel to allow a critically wounded man to leave Gaza for life-saving care. Following these NGOs’ legal intervention, the man has been authorized to leave for the West Bank</w:t>
      </w:r>
    </w:p>
    <w:p w14:paraId="0EC88B55" w14:textId="1C0F854C" w:rsidR="00996035" w:rsidRPr="00996035" w:rsidRDefault="00996035" w:rsidP="00996035">
      <w:pPr>
        <w:numPr>
          <w:ilvl w:val="0"/>
          <w:numId w:val="22"/>
        </w:numPr>
        <w:shd w:val="clear" w:color="auto" w:fill="FFFFFF"/>
        <w:spacing w:before="100" w:beforeAutospacing="1" w:after="150" w:line="240" w:lineRule="auto"/>
        <w:rPr>
          <w:rFonts w:ascii="Roboto" w:eastAsia="Times New Roman" w:hAnsi="Roboto"/>
          <w:color w:val="000000"/>
          <w:sz w:val="21"/>
          <w:szCs w:val="21"/>
        </w:rPr>
      </w:pPr>
      <w:r w:rsidRPr="00996035">
        <w:rPr>
          <w:rFonts w:ascii="Roboto" w:eastAsia="Times New Roman" w:hAnsi="Roboto"/>
          <w:color w:val="000000"/>
          <w:sz w:val="21"/>
          <w:szCs w:val="21"/>
        </w:rPr>
        <w:t>On 16 April, </w:t>
      </w:r>
      <w:proofErr w:type="spellStart"/>
      <w:r w:rsidRPr="00996035">
        <w:rPr>
          <w:rFonts w:ascii="Roboto" w:eastAsia="Times New Roman" w:hAnsi="Roboto"/>
          <w:color w:val="000000"/>
          <w:sz w:val="21"/>
          <w:szCs w:val="21"/>
        </w:rPr>
        <w:fldChar w:fldCharType="begin"/>
      </w:r>
      <w:r w:rsidRPr="00996035">
        <w:rPr>
          <w:rFonts w:ascii="Roboto" w:eastAsia="Times New Roman" w:hAnsi="Roboto"/>
          <w:color w:val="000000"/>
          <w:sz w:val="21"/>
          <w:szCs w:val="21"/>
        </w:rPr>
        <w:instrText xml:space="preserve"> HYPERLINK "https://www.adalah.org/en/content/view/9481" </w:instrText>
      </w:r>
      <w:r w:rsidRPr="00996035">
        <w:rPr>
          <w:rFonts w:ascii="Roboto" w:eastAsia="Times New Roman" w:hAnsi="Roboto"/>
          <w:color w:val="000000"/>
          <w:sz w:val="21"/>
          <w:szCs w:val="21"/>
        </w:rPr>
        <w:fldChar w:fldCharType="separate"/>
      </w:r>
      <w:r w:rsidRPr="00996035">
        <w:rPr>
          <w:rFonts w:ascii="Roboto" w:eastAsia="Times New Roman" w:hAnsi="Roboto"/>
          <w:color w:val="03A9F4"/>
          <w:sz w:val="21"/>
          <w:szCs w:val="21"/>
          <w:u w:val="single"/>
        </w:rPr>
        <w:t>Adalah</w:t>
      </w:r>
      <w:proofErr w:type="spellEnd"/>
      <w:r w:rsidRPr="00996035">
        <w:rPr>
          <w:rFonts w:ascii="Roboto" w:eastAsia="Times New Roman" w:hAnsi="Roboto"/>
          <w:color w:val="03A9F4"/>
          <w:sz w:val="21"/>
          <w:szCs w:val="21"/>
          <w:u w:val="single"/>
        </w:rPr>
        <w:t>-The Legal Center for Arab Minority Rights in Israel</w:t>
      </w:r>
      <w:r w:rsidRPr="00996035">
        <w:rPr>
          <w:rFonts w:ascii="Roboto" w:eastAsia="Times New Roman" w:hAnsi="Roboto"/>
          <w:color w:val="000000"/>
          <w:sz w:val="21"/>
          <w:szCs w:val="21"/>
        </w:rPr>
        <w:fldChar w:fldCharType="end"/>
      </w:r>
      <w:r w:rsidRPr="00996035">
        <w:rPr>
          <w:rFonts w:ascii="Roboto" w:eastAsia="Times New Roman" w:hAnsi="Roboto"/>
          <w:color w:val="000000"/>
          <w:sz w:val="21"/>
          <w:szCs w:val="21"/>
        </w:rPr>
        <w:t> submitted two reports to the UN Human Rights Committee (HRC) detailing Israeli violations of the International Covenant on Civil and Political Rights (ICCPR). These reports have been submitted ahead of the HRC session in July to decide on a list of issues for Israel to answer at the upcoming review.</w:t>
      </w:r>
    </w:p>
    <w:p w14:paraId="17FE13E4" w14:textId="2BA740FF" w:rsidR="00996035" w:rsidRPr="00996035" w:rsidRDefault="00996035" w:rsidP="00996035">
      <w:pPr>
        <w:numPr>
          <w:ilvl w:val="0"/>
          <w:numId w:val="23"/>
        </w:numPr>
        <w:shd w:val="clear" w:color="auto" w:fill="FFFFFF"/>
        <w:spacing w:before="100" w:beforeAutospacing="1" w:after="150" w:line="240" w:lineRule="auto"/>
        <w:rPr>
          <w:rFonts w:ascii="Roboto" w:eastAsia="Times New Roman" w:hAnsi="Roboto"/>
          <w:color w:val="000000"/>
          <w:sz w:val="21"/>
          <w:szCs w:val="21"/>
        </w:rPr>
      </w:pPr>
      <w:r w:rsidRPr="00996035">
        <w:rPr>
          <w:rFonts w:ascii="Roboto" w:eastAsia="Times New Roman" w:hAnsi="Roboto"/>
          <w:color w:val="000000"/>
          <w:sz w:val="21"/>
          <w:szCs w:val="21"/>
        </w:rPr>
        <w:t>On 15 April, </w:t>
      </w:r>
      <w:proofErr w:type="spellStart"/>
      <w:r w:rsidRPr="00996035">
        <w:rPr>
          <w:rFonts w:ascii="Roboto" w:eastAsia="Times New Roman" w:hAnsi="Roboto"/>
          <w:color w:val="000000"/>
          <w:sz w:val="21"/>
          <w:szCs w:val="21"/>
        </w:rPr>
        <w:fldChar w:fldCharType="begin"/>
      </w:r>
      <w:r w:rsidRPr="00996035">
        <w:rPr>
          <w:rFonts w:ascii="Roboto" w:eastAsia="Times New Roman" w:hAnsi="Roboto"/>
          <w:color w:val="000000"/>
          <w:sz w:val="21"/>
          <w:szCs w:val="21"/>
        </w:rPr>
        <w:instrText xml:space="preserve"> HYPERLINK "http://www.addameer.org/news/joint-monthly-report-609-palestinians-arrested-during-month-march-2018" </w:instrText>
      </w:r>
      <w:r w:rsidRPr="00996035">
        <w:rPr>
          <w:rFonts w:ascii="Roboto" w:eastAsia="Times New Roman" w:hAnsi="Roboto"/>
          <w:color w:val="000000"/>
          <w:sz w:val="21"/>
          <w:szCs w:val="21"/>
        </w:rPr>
        <w:fldChar w:fldCharType="separate"/>
      </w:r>
      <w:r w:rsidRPr="00996035">
        <w:rPr>
          <w:rFonts w:ascii="Roboto" w:eastAsia="Times New Roman" w:hAnsi="Roboto"/>
          <w:color w:val="03A9F4"/>
          <w:sz w:val="21"/>
          <w:szCs w:val="21"/>
          <w:u w:val="single"/>
        </w:rPr>
        <w:t>Addameer</w:t>
      </w:r>
      <w:proofErr w:type="spellEnd"/>
      <w:r w:rsidRPr="00996035">
        <w:rPr>
          <w:rFonts w:ascii="Roboto" w:eastAsia="Times New Roman" w:hAnsi="Roboto"/>
          <w:color w:val="000000"/>
          <w:sz w:val="21"/>
          <w:szCs w:val="21"/>
        </w:rPr>
        <w:fldChar w:fldCharType="end"/>
      </w:r>
      <w:r w:rsidRPr="00996035">
        <w:rPr>
          <w:rFonts w:ascii="Roboto" w:eastAsia="Times New Roman" w:hAnsi="Roboto"/>
          <w:color w:val="000000"/>
          <w:sz w:val="21"/>
          <w:szCs w:val="21"/>
        </w:rPr>
        <w:t xml:space="preserve"> released its report for March 2018 on trends of arrests and detentions conducted by Israeli forces. The report is drafted jointly with the Commission for Prisoners and Ex-Prisoners Affairs and Al </w:t>
      </w:r>
      <w:proofErr w:type="spellStart"/>
      <w:r w:rsidRPr="00996035">
        <w:rPr>
          <w:rFonts w:ascii="Roboto" w:eastAsia="Times New Roman" w:hAnsi="Roboto"/>
          <w:color w:val="000000"/>
          <w:sz w:val="21"/>
          <w:szCs w:val="21"/>
        </w:rPr>
        <w:t>Mezan</w:t>
      </w:r>
      <w:proofErr w:type="spellEnd"/>
      <w:r w:rsidRPr="00996035">
        <w:rPr>
          <w:rFonts w:ascii="Roboto" w:eastAsia="Times New Roman" w:hAnsi="Roboto"/>
          <w:color w:val="000000"/>
          <w:sz w:val="21"/>
          <w:szCs w:val="21"/>
        </w:rPr>
        <w:t xml:space="preserve"> Center for Human Rights. </w:t>
      </w:r>
    </w:p>
    <w:p w14:paraId="08158D52" w14:textId="686C1AC4" w:rsidR="00996035" w:rsidRPr="00996035" w:rsidRDefault="00996035" w:rsidP="00996035">
      <w:pPr>
        <w:numPr>
          <w:ilvl w:val="0"/>
          <w:numId w:val="24"/>
        </w:numPr>
        <w:shd w:val="clear" w:color="auto" w:fill="FFFFFF"/>
        <w:spacing w:before="100" w:beforeAutospacing="1" w:after="150" w:line="240" w:lineRule="auto"/>
        <w:rPr>
          <w:rFonts w:ascii="Roboto" w:eastAsia="Times New Roman" w:hAnsi="Roboto"/>
          <w:color w:val="000000"/>
          <w:sz w:val="21"/>
          <w:szCs w:val="21"/>
        </w:rPr>
      </w:pPr>
      <w:r w:rsidRPr="00996035">
        <w:rPr>
          <w:rFonts w:ascii="Roboto" w:eastAsia="Times New Roman" w:hAnsi="Roboto"/>
          <w:color w:val="000000"/>
          <w:sz w:val="21"/>
          <w:szCs w:val="21"/>
        </w:rPr>
        <w:t xml:space="preserve">On 15 April, four human rights organizations – the Association for Civil Rights in Israel (ACRI), </w:t>
      </w:r>
      <w:proofErr w:type="spellStart"/>
      <w:r w:rsidRPr="00996035">
        <w:rPr>
          <w:rFonts w:ascii="Roboto" w:eastAsia="Times New Roman" w:hAnsi="Roboto"/>
          <w:color w:val="000000"/>
          <w:sz w:val="21"/>
          <w:szCs w:val="21"/>
        </w:rPr>
        <w:t>Yesh</w:t>
      </w:r>
      <w:proofErr w:type="spellEnd"/>
      <w:r w:rsidRPr="00996035">
        <w:rPr>
          <w:rFonts w:ascii="Roboto" w:eastAsia="Times New Roman" w:hAnsi="Roboto"/>
          <w:color w:val="000000"/>
          <w:sz w:val="21"/>
          <w:szCs w:val="21"/>
        </w:rPr>
        <w:t xml:space="preserve"> Din, Gisha and </w:t>
      </w:r>
      <w:proofErr w:type="spellStart"/>
      <w:r w:rsidRPr="00996035">
        <w:rPr>
          <w:rFonts w:ascii="Roboto" w:eastAsia="Times New Roman" w:hAnsi="Roboto"/>
          <w:color w:val="000000"/>
          <w:sz w:val="21"/>
          <w:szCs w:val="21"/>
        </w:rPr>
        <w:fldChar w:fldCharType="begin"/>
      </w:r>
      <w:r w:rsidRPr="00996035">
        <w:rPr>
          <w:rFonts w:ascii="Roboto" w:eastAsia="Times New Roman" w:hAnsi="Roboto"/>
          <w:color w:val="000000"/>
          <w:sz w:val="21"/>
          <w:szCs w:val="21"/>
        </w:rPr>
        <w:instrText xml:space="preserve"> HYPERLINK "http://www.hamoked.org/Document.aspx?dID=Updates1978" </w:instrText>
      </w:r>
      <w:r w:rsidRPr="00996035">
        <w:rPr>
          <w:rFonts w:ascii="Roboto" w:eastAsia="Times New Roman" w:hAnsi="Roboto"/>
          <w:color w:val="000000"/>
          <w:sz w:val="21"/>
          <w:szCs w:val="21"/>
        </w:rPr>
        <w:fldChar w:fldCharType="separate"/>
      </w:r>
      <w:r w:rsidRPr="00996035">
        <w:rPr>
          <w:rFonts w:ascii="Roboto" w:eastAsia="Times New Roman" w:hAnsi="Roboto"/>
          <w:color w:val="03A9F4"/>
          <w:sz w:val="21"/>
          <w:szCs w:val="21"/>
          <w:u w:val="single"/>
        </w:rPr>
        <w:t>HaMoked</w:t>
      </w:r>
      <w:proofErr w:type="spellEnd"/>
      <w:r w:rsidRPr="00996035">
        <w:rPr>
          <w:rFonts w:ascii="Roboto" w:eastAsia="Times New Roman" w:hAnsi="Roboto"/>
          <w:color w:val="000000"/>
          <w:sz w:val="21"/>
          <w:szCs w:val="21"/>
        </w:rPr>
        <w:fldChar w:fldCharType="end"/>
      </w:r>
      <w:r w:rsidRPr="00996035">
        <w:rPr>
          <w:rFonts w:ascii="Roboto" w:eastAsia="Times New Roman" w:hAnsi="Roboto"/>
          <w:color w:val="000000"/>
          <w:sz w:val="21"/>
          <w:szCs w:val="21"/>
        </w:rPr>
        <w:t> – filed an urgent petition with the High Court of Justice in Israel, demanding it to order the military to revoke the rules of engagement permitting live fire at Palestinian protesters along Gaza border as they do not pose a “mortal threat.” </w:t>
      </w:r>
    </w:p>
    <w:p w14:paraId="1F3ECF0C" w14:textId="145A3633" w:rsidR="00996035" w:rsidRPr="00996035" w:rsidRDefault="00996035" w:rsidP="00996035">
      <w:pPr>
        <w:numPr>
          <w:ilvl w:val="0"/>
          <w:numId w:val="25"/>
        </w:numPr>
        <w:shd w:val="clear" w:color="auto" w:fill="FFFFFF"/>
        <w:spacing w:before="100" w:beforeAutospacing="1" w:after="150" w:line="240" w:lineRule="auto"/>
        <w:rPr>
          <w:rFonts w:ascii="Roboto" w:eastAsia="Times New Roman" w:hAnsi="Roboto"/>
          <w:color w:val="000000"/>
          <w:sz w:val="21"/>
          <w:szCs w:val="21"/>
        </w:rPr>
      </w:pPr>
      <w:r w:rsidRPr="00996035">
        <w:rPr>
          <w:rFonts w:ascii="Roboto" w:eastAsia="Times New Roman" w:hAnsi="Roboto"/>
          <w:color w:val="000000"/>
          <w:sz w:val="21"/>
          <w:szCs w:val="21"/>
        </w:rPr>
        <w:t>On 13 April, </w:t>
      </w:r>
      <w:proofErr w:type="spellStart"/>
      <w:r w:rsidRPr="00996035">
        <w:rPr>
          <w:rFonts w:ascii="Roboto" w:eastAsia="Times New Roman" w:hAnsi="Roboto"/>
          <w:color w:val="000000"/>
          <w:sz w:val="21"/>
          <w:szCs w:val="21"/>
        </w:rPr>
        <w:fldChar w:fldCharType="begin"/>
      </w:r>
      <w:r w:rsidRPr="00996035">
        <w:rPr>
          <w:rFonts w:ascii="Roboto" w:eastAsia="Times New Roman" w:hAnsi="Roboto"/>
          <w:color w:val="000000"/>
          <w:sz w:val="21"/>
          <w:szCs w:val="21"/>
        </w:rPr>
        <w:instrText xml:space="preserve"> HYPERLINK "https://www.btselem.org/press_releases/20180413_if_the_heart_be_not_callous" </w:instrText>
      </w:r>
      <w:r w:rsidRPr="00996035">
        <w:rPr>
          <w:rFonts w:ascii="Roboto" w:eastAsia="Times New Roman" w:hAnsi="Roboto"/>
          <w:color w:val="000000"/>
          <w:sz w:val="21"/>
          <w:szCs w:val="21"/>
        </w:rPr>
        <w:fldChar w:fldCharType="separate"/>
      </w:r>
      <w:r w:rsidRPr="00996035">
        <w:rPr>
          <w:rFonts w:ascii="Roboto" w:eastAsia="Times New Roman" w:hAnsi="Roboto"/>
          <w:color w:val="03A9F4"/>
          <w:sz w:val="21"/>
          <w:szCs w:val="21"/>
          <w:u w:val="single"/>
        </w:rPr>
        <w:t>B’Tselem</w:t>
      </w:r>
      <w:proofErr w:type="spellEnd"/>
      <w:r w:rsidRPr="00996035">
        <w:rPr>
          <w:rFonts w:ascii="Roboto" w:eastAsia="Times New Roman" w:hAnsi="Roboto"/>
          <w:color w:val="000000"/>
          <w:sz w:val="21"/>
          <w:szCs w:val="21"/>
        </w:rPr>
        <w:fldChar w:fldCharType="end"/>
      </w:r>
      <w:r w:rsidRPr="00996035">
        <w:rPr>
          <w:rFonts w:ascii="Roboto" w:eastAsia="Times New Roman" w:hAnsi="Roboto"/>
          <w:color w:val="000000"/>
          <w:sz w:val="21"/>
          <w:szCs w:val="21"/>
        </w:rPr>
        <w:t xml:space="preserve"> issued a position paper on the unlawful shooting of unarmed demonstrators in Gaza, in light of the continuing protests. The paper analyzes the illegality of open-fire orders issued to soldiers and explains how reasons given by Israelis, such as thousands of Palestinians crossing the fence, </w:t>
      </w:r>
      <w:proofErr w:type="spellStart"/>
      <w:r w:rsidRPr="00996035">
        <w:rPr>
          <w:rFonts w:ascii="Roboto" w:eastAsia="Times New Roman" w:hAnsi="Roboto"/>
          <w:color w:val="000000"/>
          <w:sz w:val="21"/>
          <w:szCs w:val="21"/>
        </w:rPr>
        <w:t>fo</w:t>
      </w:r>
      <w:proofErr w:type="spellEnd"/>
      <w:r w:rsidRPr="00996035">
        <w:rPr>
          <w:rFonts w:ascii="Roboto" w:eastAsia="Times New Roman" w:hAnsi="Roboto"/>
          <w:color w:val="000000"/>
          <w:sz w:val="21"/>
          <w:szCs w:val="21"/>
        </w:rPr>
        <w:t xml:space="preserve"> not justify permission for the use of live ammunition on civilians.</w:t>
      </w:r>
    </w:p>
    <w:p w14:paraId="4799C99D" w14:textId="77777777" w:rsidR="00996035" w:rsidRPr="00996035" w:rsidRDefault="00996035" w:rsidP="00996035">
      <w:pPr>
        <w:numPr>
          <w:ilvl w:val="0"/>
          <w:numId w:val="26"/>
        </w:numPr>
        <w:shd w:val="clear" w:color="auto" w:fill="FFFFFF"/>
        <w:spacing w:before="100" w:beforeAutospacing="1" w:after="150" w:line="240" w:lineRule="auto"/>
        <w:rPr>
          <w:rFonts w:ascii="Roboto" w:eastAsia="Times New Roman" w:hAnsi="Roboto"/>
          <w:color w:val="000000"/>
          <w:sz w:val="21"/>
          <w:szCs w:val="21"/>
        </w:rPr>
      </w:pPr>
      <w:r w:rsidRPr="00996035">
        <w:rPr>
          <w:rFonts w:ascii="Roboto" w:eastAsia="Times New Roman" w:hAnsi="Roboto"/>
          <w:color w:val="000000"/>
          <w:sz w:val="21"/>
          <w:szCs w:val="21"/>
        </w:rPr>
        <w:t>On 13 April, </w:t>
      </w:r>
      <w:hyperlink r:id="rId7" w:history="1">
        <w:r w:rsidRPr="00996035">
          <w:rPr>
            <w:rFonts w:ascii="Roboto" w:eastAsia="Times New Roman" w:hAnsi="Roboto"/>
            <w:color w:val="03A9F4"/>
            <w:sz w:val="21"/>
            <w:szCs w:val="21"/>
            <w:u w:val="single"/>
          </w:rPr>
          <w:t>Amnesty International</w:t>
        </w:r>
      </w:hyperlink>
      <w:r w:rsidRPr="00996035">
        <w:rPr>
          <w:rFonts w:ascii="Roboto" w:eastAsia="Times New Roman" w:hAnsi="Roboto"/>
          <w:color w:val="000000"/>
          <w:sz w:val="21"/>
          <w:szCs w:val="21"/>
        </w:rPr>
        <w:t xml:space="preserve"> called for an “immediate end to the excessive and lethal force” used against Palestinian protestors in Gaza. Magdalena </w:t>
      </w:r>
      <w:proofErr w:type="spellStart"/>
      <w:r w:rsidRPr="00996035">
        <w:rPr>
          <w:rFonts w:ascii="Roboto" w:eastAsia="Times New Roman" w:hAnsi="Roboto"/>
          <w:color w:val="000000"/>
          <w:sz w:val="21"/>
          <w:szCs w:val="21"/>
        </w:rPr>
        <w:t>Mughrabi</w:t>
      </w:r>
      <w:proofErr w:type="spellEnd"/>
      <w:r w:rsidRPr="00996035">
        <w:rPr>
          <w:rFonts w:ascii="Roboto" w:eastAsia="Times New Roman" w:hAnsi="Roboto"/>
          <w:color w:val="000000"/>
          <w:sz w:val="21"/>
          <w:szCs w:val="21"/>
        </w:rPr>
        <w:t>, the NGO’s Deputy Director/ MENA, stated that for the previous two weeks, “the world has watched in horror as Israeli forces unleashed excessive, deadly force against protesters, including children.”</w:t>
      </w:r>
    </w:p>
    <w:p w14:paraId="20860975" w14:textId="2AF048D0" w:rsidR="00996035" w:rsidRPr="00996035" w:rsidRDefault="00996035" w:rsidP="00996035">
      <w:pPr>
        <w:shd w:val="clear" w:color="auto" w:fill="FFFFFF"/>
        <w:spacing w:after="300" w:line="240" w:lineRule="auto"/>
        <w:rPr>
          <w:rFonts w:ascii="Roboto" w:eastAsia="Times New Roman" w:hAnsi="Roboto"/>
          <w:color w:val="000000"/>
          <w:sz w:val="21"/>
          <w:szCs w:val="21"/>
        </w:rPr>
      </w:pPr>
      <w:r w:rsidRPr="00996035">
        <w:rPr>
          <w:rFonts w:ascii="Roboto" w:eastAsia="Times New Roman" w:hAnsi="Roboto"/>
          <w:b/>
          <w:bCs/>
          <w:color w:val="000000"/>
          <w:sz w:val="21"/>
          <w:szCs w:val="21"/>
        </w:rPr>
        <w:t>Europe</w:t>
      </w:r>
    </w:p>
    <w:p w14:paraId="01FA12F5" w14:textId="4DFFFD59" w:rsidR="00996035" w:rsidRPr="00996035" w:rsidRDefault="00996035" w:rsidP="00996035">
      <w:pPr>
        <w:numPr>
          <w:ilvl w:val="0"/>
          <w:numId w:val="27"/>
        </w:numPr>
        <w:shd w:val="clear" w:color="auto" w:fill="FFFFFF"/>
        <w:spacing w:before="100" w:beforeAutospacing="1" w:after="150" w:line="240" w:lineRule="auto"/>
        <w:rPr>
          <w:rFonts w:ascii="Roboto" w:eastAsia="Times New Roman" w:hAnsi="Roboto"/>
          <w:color w:val="000000"/>
          <w:sz w:val="21"/>
          <w:szCs w:val="21"/>
        </w:rPr>
      </w:pPr>
      <w:r w:rsidRPr="00996035">
        <w:rPr>
          <w:rFonts w:ascii="Roboto" w:eastAsia="Times New Roman" w:hAnsi="Roboto"/>
          <w:color w:val="000000"/>
          <w:sz w:val="21"/>
          <w:szCs w:val="21"/>
        </w:rPr>
        <w:t>On 18 April, </w:t>
      </w:r>
      <w:hyperlink r:id="rId8" w:history="1">
        <w:r w:rsidRPr="00996035">
          <w:rPr>
            <w:rFonts w:ascii="Roboto" w:eastAsia="Times New Roman" w:hAnsi="Roboto"/>
            <w:color w:val="03A9F4"/>
            <w:sz w:val="21"/>
            <w:szCs w:val="21"/>
            <w:u w:val="single"/>
          </w:rPr>
          <w:t>The Palestinian Return Centre (PRC)</w:t>
        </w:r>
      </w:hyperlink>
      <w:r w:rsidRPr="00996035">
        <w:rPr>
          <w:rFonts w:ascii="Roboto" w:eastAsia="Times New Roman" w:hAnsi="Roboto"/>
          <w:color w:val="000000"/>
          <w:sz w:val="21"/>
          <w:szCs w:val="21"/>
        </w:rPr>
        <w:t xml:space="preserve"> organized a meeting in the UK Houses of Parliament, hosted by Labor MP David Drew, to discuss the recent US funding cuts on </w:t>
      </w:r>
      <w:r w:rsidRPr="00996035">
        <w:rPr>
          <w:rFonts w:ascii="Roboto" w:eastAsia="Times New Roman" w:hAnsi="Roboto"/>
          <w:color w:val="000000"/>
          <w:sz w:val="21"/>
          <w:szCs w:val="21"/>
        </w:rPr>
        <w:lastRenderedPageBreak/>
        <w:t xml:space="preserve">UNRWA. The speakers included Christopher </w:t>
      </w:r>
      <w:proofErr w:type="spellStart"/>
      <w:r w:rsidRPr="00996035">
        <w:rPr>
          <w:rFonts w:ascii="Roboto" w:eastAsia="Times New Roman" w:hAnsi="Roboto"/>
          <w:color w:val="000000"/>
          <w:sz w:val="21"/>
          <w:szCs w:val="21"/>
        </w:rPr>
        <w:t>Gunness</w:t>
      </w:r>
      <w:proofErr w:type="spellEnd"/>
      <w:r w:rsidRPr="00996035">
        <w:rPr>
          <w:rFonts w:ascii="Roboto" w:eastAsia="Times New Roman" w:hAnsi="Roboto"/>
          <w:color w:val="000000"/>
          <w:sz w:val="21"/>
          <w:szCs w:val="21"/>
        </w:rPr>
        <w:t>, UNRWA spokesperson, and Karma Nabulsi, a Professor of Politics at the University of Oxford.</w:t>
      </w:r>
    </w:p>
    <w:p w14:paraId="6C2347D9" w14:textId="38CA58A7" w:rsidR="00996035" w:rsidRPr="00996035" w:rsidRDefault="00996035" w:rsidP="00996035">
      <w:pPr>
        <w:shd w:val="clear" w:color="auto" w:fill="FFFFFF"/>
        <w:spacing w:after="300" w:line="240" w:lineRule="auto"/>
        <w:rPr>
          <w:rFonts w:ascii="Roboto" w:eastAsia="Times New Roman" w:hAnsi="Roboto"/>
          <w:color w:val="000000"/>
          <w:sz w:val="21"/>
          <w:szCs w:val="21"/>
        </w:rPr>
      </w:pPr>
      <w:r w:rsidRPr="00996035">
        <w:rPr>
          <w:rFonts w:ascii="Roboto" w:eastAsia="Times New Roman" w:hAnsi="Roboto"/>
          <w:b/>
          <w:bCs/>
          <w:color w:val="000000"/>
          <w:sz w:val="21"/>
          <w:szCs w:val="21"/>
        </w:rPr>
        <w:t>North America</w:t>
      </w:r>
    </w:p>
    <w:p w14:paraId="25821CE7" w14:textId="1C5EB70E" w:rsidR="00996035" w:rsidRPr="00996035" w:rsidRDefault="00996035" w:rsidP="00996035">
      <w:pPr>
        <w:numPr>
          <w:ilvl w:val="0"/>
          <w:numId w:val="28"/>
        </w:numPr>
        <w:shd w:val="clear" w:color="auto" w:fill="FFFFFF"/>
        <w:spacing w:before="100" w:beforeAutospacing="1" w:after="150" w:line="240" w:lineRule="auto"/>
        <w:rPr>
          <w:rFonts w:ascii="Roboto" w:eastAsia="Times New Roman" w:hAnsi="Roboto"/>
          <w:color w:val="000000"/>
          <w:sz w:val="21"/>
          <w:szCs w:val="21"/>
        </w:rPr>
      </w:pPr>
      <w:r w:rsidRPr="00996035">
        <w:rPr>
          <w:rFonts w:ascii="Roboto" w:eastAsia="Times New Roman" w:hAnsi="Roboto"/>
          <w:color w:val="000000"/>
          <w:sz w:val="21"/>
          <w:szCs w:val="21"/>
        </w:rPr>
        <w:t>On 18 April, </w:t>
      </w:r>
      <w:hyperlink r:id="rId9" w:history="1">
        <w:r w:rsidRPr="00996035">
          <w:rPr>
            <w:rFonts w:ascii="Roboto" w:eastAsia="Times New Roman" w:hAnsi="Roboto"/>
            <w:color w:val="03A9F4"/>
            <w:sz w:val="21"/>
            <w:szCs w:val="21"/>
            <w:u w:val="single"/>
          </w:rPr>
          <w:t>Jewish Voice for Peace</w:t>
        </w:r>
      </w:hyperlink>
      <w:r w:rsidRPr="00996035">
        <w:rPr>
          <w:rFonts w:ascii="Roboto" w:eastAsia="Times New Roman" w:hAnsi="Roboto"/>
          <w:color w:val="000000"/>
          <w:sz w:val="21"/>
          <w:szCs w:val="21"/>
        </w:rPr>
        <w:t> published a video inviting Jewish people to reflect on learning about the Nakba, in commemoration of Israeli Independence Day, and on the importance of social justice and the Palestinians’ right to return.</w:t>
      </w:r>
    </w:p>
    <w:p w14:paraId="68F5288A" w14:textId="750DB450" w:rsidR="00996035" w:rsidRPr="00996035" w:rsidRDefault="00996035" w:rsidP="00996035">
      <w:pPr>
        <w:numPr>
          <w:ilvl w:val="0"/>
          <w:numId w:val="29"/>
        </w:numPr>
        <w:shd w:val="clear" w:color="auto" w:fill="FFFFFF"/>
        <w:spacing w:before="100" w:beforeAutospacing="1" w:after="150" w:line="240" w:lineRule="auto"/>
        <w:rPr>
          <w:rFonts w:ascii="Roboto" w:eastAsia="Times New Roman" w:hAnsi="Roboto"/>
          <w:color w:val="000000"/>
          <w:sz w:val="21"/>
          <w:szCs w:val="21"/>
        </w:rPr>
      </w:pPr>
      <w:r w:rsidRPr="00996035">
        <w:rPr>
          <w:rFonts w:ascii="Roboto" w:eastAsia="Times New Roman" w:hAnsi="Roboto"/>
          <w:color w:val="000000"/>
          <w:sz w:val="21"/>
          <w:szCs w:val="21"/>
        </w:rPr>
        <w:t>On 16 April, the </w:t>
      </w:r>
      <w:hyperlink r:id="rId10" w:history="1">
        <w:r w:rsidRPr="00996035">
          <w:rPr>
            <w:rFonts w:ascii="Roboto" w:eastAsia="Times New Roman" w:hAnsi="Roboto"/>
            <w:color w:val="03A9F4"/>
            <w:sz w:val="21"/>
            <w:szCs w:val="21"/>
            <w:u w:val="single"/>
          </w:rPr>
          <w:t>Columbia University Palestine Centre</w:t>
        </w:r>
      </w:hyperlink>
      <w:r w:rsidRPr="00996035">
        <w:rPr>
          <w:rFonts w:ascii="Roboto" w:eastAsia="Times New Roman" w:hAnsi="Roboto"/>
          <w:color w:val="000000"/>
          <w:sz w:val="21"/>
          <w:szCs w:val="21"/>
        </w:rPr>
        <w:t xml:space="preserve"> screened an award-winning film by Mai </w:t>
      </w:r>
      <w:proofErr w:type="spellStart"/>
      <w:r w:rsidRPr="00996035">
        <w:rPr>
          <w:rFonts w:ascii="Roboto" w:eastAsia="Times New Roman" w:hAnsi="Roboto"/>
          <w:color w:val="000000"/>
          <w:sz w:val="21"/>
          <w:szCs w:val="21"/>
        </w:rPr>
        <w:t>Masri</w:t>
      </w:r>
      <w:proofErr w:type="spellEnd"/>
      <w:r w:rsidRPr="00996035">
        <w:rPr>
          <w:rFonts w:ascii="Roboto" w:eastAsia="Times New Roman" w:hAnsi="Roboto"/>
          <w:color w:val="000000"/>
          <w:sz w:val="21"/>
          <w:szCs w:val="21"/>
        </w:rPr>
        <w:t xml:space="preserve"> “3000 Nights”, which tells the true story of a newlywed Palestinian schoolteacher who is falsely arrested and incarcerated in an Israeli prison where she gives birth to her child.</w:t>
      </w:r>
    </w:p>
    <w:p w14:paraId="2C00C391" w14:textId="29CB5F2B" w:rsidR="00996035" w:rsidRPr="00996035" w:rsidRDefault="00996035" w:rsidP="00996035">
      <w:pPr>
        <w:shd w:val="clear" w:color="auto" w:fill="FFFFFF"/>
        <w:spacing w:after="300" w:line="240" w:lineRule="auto"/>
        <w:rPr>
          <w:rFonts w:ascii="Roboto" w:eastAsia="Times New Roman" w:hAnsi="Roboto"/>
          <w:color w:val="000000"/>
          <w:sz w:val="21"/>
          <w:szCs w:val="21"/>
        </w:rPr>
      </w:pPr>
      <w:r w:rsidRPr="00996035">
        <w:rPr>
          <w:rFonts w:ascii="Roboto" w:eastAsia="Times New Roman" w:hAnsi="Roboto"/>
          <w:b/>
          <w:bCs/>
          <w:color w:val="000000"/>
          <w:sz w:val="21"/>
          <w:szCs w:val="21"/>
        </w:rPr>
        <w:t>United Nations</w:t>
      </w:r>
    </w:p>
    <w:p w14:paraId="2D6A2FFA" w14:textId="10CA669E" w:rsidR="00996035" w:rsidRPr="00996035" w:rsidRDefault="00996035" w:rsidP="00996035">
      <w:pPr>
        <w:numPr>
          <w:ilvl w:val="0"/>
          <w:numId w:val="30"/>
        </w:numPr>
        <w:shd w:val="clear" w:color="auto" w:fill="FFFFFF"/>
        <w:spacing w:before="100" w:beforeAutospacing="1" w:after="150" w:line="240" w:lineRule="auto"/>
        <w:rPr>
          <w:rFonts w:ascii="Roboto" w:eastAsia="Times New Roman" w:hAnsi="Roboto"/>
          <w:color w:val="000000"/>
          <w:sz w:val="21"/>
          <w:szCs w:val="21"/>
        </w:rPr>
      </w:pPr>
      <w:r w:rsidRPr="00996035">
        <w:rPr>
          <w:rFonts w:ascii="Roboto" w:eastAsia="Times New Roman" w:hAnsi="Roboto"/>
          <w:color w:val="000000"/>
          <w:sz w:val="21"/>
          <w:szCs w:val="21"/>
        </w:rPr>
        <w:t>On 19 April, the </w:t>
      </w:r>
      <w:hyperlink r:id="rId11" w:history="1">
        <w:r w:rsidRPr="00996035">
          <w:rPr>
            <w:rFonts w:ascii="Roboto" w:eastAsia="Times New Roman" w:hAnsi="Roboto"/>
            <w:color w:val="03A9F4"/>
            <w:sz w:val="21"/>
            <w:szCs w:val="21"/>
            <w:u w:val="single"/>
          </w:rPr>
          <w:t>UN Humanitarian Coordinator for the Occupied Palestinian Territory, Jamie McGoldrick</w:t>
        </w:r>
      </w:hyperlink>
      <w:r w:rsidRPr="00996035">
        <w:rPr>
          <w:rFonts w:ascii="Roboto" w:eastAsia="Times New Roman" w:hAnsi="Roboto"/>
          <w:color w:val="000000"/>
          <w:sz w:val="21"/>
          <w:szCs w:val="21"/>
        </w:rPr>
        <w:t>, called for the protection of Palestinian demonstrators in Gaza and urgent funding to meet critical humanitarian needs generated by the rise in Palestinian casualties since 30 March. He said it was critical for the Israeli authorities to “exercise the utmost restraint in the use of force for law enforcement operations, in line with their obligations under international law.”</w:t>
      </w:r>
    </w:p>
    <w:p w14:paraId="5DBF624F" w14:textId="77777777" w:rsidR="00996035" w:rsidRPr="00996035" w:rsidRDefault="00996035" w:rsidP="00996035">
      <w:pPr>
        <w:numPr>
          <w:ilvl w:val="0"/>
          <w:numId w:val="31"/>
        </w:numPr>
        <w:shd w:val="clear" w:color="auto" w:fill="FFFFFF"/>
        <w:spacing w:before="100" w:beforeAutospacing="1" w:after="150" w:line="240" w:lineRule="auto"/>
        <w:rPr>
          <w:rFonts w:ascii="Roboto" w:eastAsia="Times New Roman" w:hAnsi="Roboto"/>
          <w:color w:val="000000"/>
          <w:sz w:val="21"/>
          <w:szCs w:val="21"/>
        </w:rPr>
      </w:pPr>
      <w:r w:rsidRPr="00996035">
        <w:rPr>
          <w:rFonts w:ascii="Roboto" w:eastAsia="Times New Roman" w:hAnsi="Roboto"/>
          <w:color w:val="000000"/>
          <w:sz w:val="21"/>
          <w:szCs w:val="21"/>
        </w:rPr>
        <w:t>On 17 April, </w:t>
      </w:r>
      <w:hyperlink r:id="rId12" w:history="1">
        <w:r w:rsidRPr="00996035">
          <w:rPr>
            <w:rFonts w:ascii="Roboto" w:eastAsia="Times New Roman" w:hAnsi="Roboto"/>
            <w:color w:val="03A9F4"/>
            <w:sz w:val="21"/>
            <w:szCs w:val="21"/>
            <w:u w:val="single"/>
          </w:rPr>
          <w:t>UN human rights experts</w:t>
        </w:r>
      </w:hyperlink>
      <w:r w:rsidRPr="00996035">
        <w:rPr>
          <w:rFonts w:ascii="Roboto" w:eastAsia="Times New Roman" w:hAnsi="Roboto"/>
          <w:color w:val="000000"/>
          <w:sz w:val="21"/>
          <w:szCs w:val="21"/>
        </w:rPr>
        <w:t> condemned the continued use of firearms, including live ammunition, by Israeli security forces against unarmed Palestinian protesters and observers for a third straight week near the fence between Gaza and Israel. The UN and its independent human rights experts, along with the International Criminal Court, “have expressed grave concern” about the use of force and “called for the violence to stop.”</w:t>
      </w:r>
    </w:p>
    <w:p w14:paraId="72899754" w14:textId="0FEEF913" w:rsidR="009872CF" w:rsidRPr="000F1E64" w:rsidRDefault="009872CF" w:rsidP="000F1E64">
      <w:pPr>
        <w:shd w:val="clear" w:color="auto" w:fill="FFFFFF"/>
        <w:spacing w:after="300" w:line="240" w:lineRule="auto"/>
        <w:rPr>
          <w:rFonts w:ascii="Roboto" w:eastAsia="Times New Roman" w:hAnsi="Roboto"/>
          <w:color w:val="000000"/>
          <w:sz w:val="21"/>
          <w:szCs w:val="21"/>
        </w:rPr>
      </w:pPr>
    </w:p>
    <w:sectPr w:rsidR="009872CF" w:rsidRPr="000F1E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boto">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27CE4"/>
    <w:multiLevelType w:val="multilevel"/>
    <w:tmpl w:val="02886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534FC9"/>
    <w:multiLevelType w:val="multilevel"/>
    <w:tmpl w:val="1F845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731560"/>
    <w:multiLevelType w:val="hybridMultilevel"/>
    <w:tmpl w:val="53AC4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D57FB"/>
    <w:multiLevelType w:val="multilevel"/>
    <w:tmpl w:val="152A4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1677B6"/>
    <w:multiLevelType w:val="multilevel"/>
    <w:tmpl w:val="92A64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1C5D6C"/>
    <w:multiLevelType w:val="multilevel"/>
    <w:tmpl w:val="741A8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F27243"/>
    <w:multiLevelType w:val="hybridMultilevel"/>
    <w:tmpl w:val="820CA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0E3C9F"/>
    <w:multiLevelType w:val="multilevel"/>
    <w:tmpl w:val="A7D08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CC4A06"/>
    <w:multiLevelType w:val="multilevel"/>
    <w:tmpl w:val="1A908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AB0061"/>
    <w:multiLevelType w:val="hybridMultilevel"/>
    <w:tmpl w:val="54105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96654E"/>
    <w:multiLevelType w:val="hybridMultilevel"/>
    <w:tmpl w:val="791EE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1726FE"/>
    <w:multiLevelType w:val="hybridMultilevel"/>
    <w:tmpl w:val="332C7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3B5977"/>
    <w:multiLevelType w:val="hybridMultilevel"/>
    <w:tmpl w:val="0956A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9E04F3"/>
    <w:multiLevelType w:val="multilevel"/>
    <w:tmpl w:val="37DA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C73F72"/>
    <w:multiLevelType w:val="multilevel"/>
    <w:tmpl w:val="8AAA2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9B4B5C"/>
    <w:multiLevelType w:val="multilevel"/>
    <w:tmpl w:val="AC34C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B366DB"/>
    <w:multiLevelType w:val="hybridMultilevel"/>
    <w:tmpl w:val="3DA8D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0D6C87"/>
    <w:multiLevelType w:val="multilevel"/>
    <w:tmpl w:val="955A1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0F1896"/>
    <w:multiLevelType w:val="hybridMultilevel"/>
    <w:tmpl w:val="E36A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633810"/>
    <w:multiLevelType w:val="hybridMultilevel"/>
    <w:tmpl w:val="0EFAD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1B79A4"/>
    <w:multiLevelType w:val="hybridMultilevel"/>
    <w:tmpl w:val="ABE4E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4D7509"/>
    <w:multiLevelType w:val="multilevel"/>
    <w:tmpl w:val="8B802FEE"/>
    <w:styleLink w:val="Preferred"/>
    <w:lvl w:ilvl="0">
      <w:start w:val="1"/>
      <w:numFmt w:val="upperRoman"/>
      <w:lvlText w:val="%1)"/>
      <w:lvlJc w:val="left"/>
      <w:pPr>
        <w:ind w:left="576" w:hanging="576"/>
      </w:pPr>
      <w:rPr>
        <w:rFonts w:hint="default"/>
      </w:rPr>
    </w:lvl>
    <w:lvl w:ilvl="1">
      <w:start w:val="1"/>
      <w:numFmt w:val="decimal"/>
      <w:lvlText w:val="%2)"/>
      <w:lvlJc w:val="left"/>
      <w:pPr>
        <w:ind w:left="1008" w:hanging="648"/>
      </w:pPr>
      <w:rPr>
        <w:rFonts w:hint="default"/>
      </w:rPr>
    </w:lvl>
    <w:lvl w:ilvl="2">
      <w:start w:val="1"/>
      <w:numFmt w:val="upperLetter"/>
      <w:lvlText w:val="%3)"/>
      <w:lvlJc w:val="left"/>
      <w:pPr>
        <w:ind w:left="1368" w:hanging="648"/>
      </w:pPr>
      <w:rPr>
        <w:rFonts w:hint="default"/>
      </w:rPr>
    </w:lvl>
    <w:lvl w:ilvl="3">
      <w:start w:val="1"/>
      <w:numFmt w:val="lowerRoman"/>
      <w:lvlText w:val="(%4)"/>
      <w:lvlJc w:val="left"/>
      <w:pPr>
        <w:ind w:left="1656" w:hanging="576"/>
      </w:pPr>
      <w:rPr>
        <w:rFonts w:hint="default"/>
      </w:rPr>
    </w:lvl>
    <w:lvl w:ilvl="4">
      <w:start w:val="1"/>
      <w:numFmt w:val="decimal"/>
      <w:lvlText w:val="(%5)"/>
      <w:lvlJc w:val="left"/>
      <w:pPr>
        <w:ind w:left="2088" w:hanging="648"/>
      </w:pPr>
      <w:rPr>
        <w:rFonts w:hint="default"/>
      </w:rPr>
    </w:lvl>
    <w:lvl w:ilvl="5">
      <w:start w:val="1"/>
      <w:numFmt w:val="lowerLetter"/>
      <w:lvlText w:val="(%6)"/>
      <w:lvlJc w:val="left"/>
      <w:pPr>
        <w:ind w:left="252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973320D"/>
    <w:multiLevelType w:val="multilevel"/>
    <w:tmpl w:val="CE6CA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FA5008"/>
    <w:multiLevelType w:val="multilevel"/>
    <w:tmpl w:val="242C0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C20E17"/>
    <w:multiLevelType w:val="multilevel"/>
    <w:tmpl w:val="5FE09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DB6677"/>
    <w:multiLevelType w:val="multilevel"/>
    <w:tmpl w:val="855EE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267D98"/>
    <w:multiLevelType w:val="multilevel"/>
    <w:tmpl w:val="EA56A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5F3D56"/>
    <w:multiLevelType w:val="multilevel"/>
    <w:tmpl w:val="7C24E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8C77F8"/>
    <w:multiLevelType w:val="hybridMultilevel"/>
    <w:tmpl w:val="860C2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5F3767"/>
    <w:multiLevelType w:val="hybridMultilevel"/>
    <w:tmpl w:val="7346E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1"/>
  </w:num>
  <w:num w:numId="3">
    <w:abstractNumId w:val="12"/>
  </w:num>
  <w:num w:numId="4">
    <w:abstractNumId w:val="2"/>
  </w:num>
  <w:num w:numId="5">
    <w:abstractNumId w:val="18"/>
  </w:num>
  <w:num w:numId="6">
    <w:abstractNumId w:val="11"/>
  </w:num>
  <w:num w:numId="7">
    <w:abstractNumId w:val="20"/>
  </w:num>
  <w:num w:numId="8">
    <w:abstractNumId w:val="6"/>
  </w:num>
  <w:num w:numId="9">
    <w:abstractNumId w:val="9"/>
  </w:num>
  <w:num w:numId="10">
    <w:abstractNumId w:val="29"/>
  </w:num>
  <w:num w:numId="11">
    <w:abstractNumId w:val="16"/>
  </w:num>
  <w:num w:numId="12">
    <w:abstractNumId w:val="28"/>
  </w:num>
  <w:num w:numId="13">
    <w:abstractNumId w:val="19"/>
  </w:num>
  <w:num w:numId="14">
    <w:abstractNumId w:val="10"/>
  </w:num>
  <w:num w:numId="15">
    <w:abstractNumId w:val="27"/>
  </w:num>
  <w:num w:numId="16">
    <w:abstractNumId w:val="7"/>
  </w:num>
  <w:num w:numId="17">
    <w:abstractNumId w:val="23"/>
  </w:num>
  <w:num w:numId="18">
    <w:abstractNumId w:val="4"/>
  </w:num>
  <w:num w:numId="19">
    <w:abstractNumId w:val="17"/>
  </w:num>
  <w:num w:numId="20">
    <w:abstractNumId w:val="3"/>
  </w:num>
  <w:num w:numId="21">
    <w:abstractNumId w:val="22"/>
  </w:num>
  <w:num w:numId="22">
    <w:abstractNumId w:val="14"/>
  </w:num>
  <w:num w:numId="23">
    <w:abstractNumId w:val="8"/>
  </w:num>
  <w:num w:numId="24">
    <w:abstractNumId w:val="13"/>
  </w:num>
  <w:num w:numId="25">
    <w:abstractNumId w:val="25"/>
  </w:num>
  <w:num w:numId="26">
    <w:abstractNumId w:val="5"/>
  </w:num>
  <w:num w:numId="27">
    <w:abstractNumId w:val="0"/>
  </w:num>
  <w:num w:numId="28">
    <w:abstractNumId w:val="15"/>
  </w:num>
  <w:num w:numId="29">
    <w:abstractNumId w:val="26"/>
  </w:num>
  <w:num w:numId="30">
    <w:abstractNumId w:val="24"/>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2CF"/>
    <w:rsid w:val="000F1E64"/>
    <w:rsid w:val="002E1A24"/>
    <w:rsid w:val="009872CF"/>
    <w:rsid w:val="00996035"/>
    <w:rsid w:val="009E74FA"/>
    <w:rsid w:val="00B14EAA"/>
    <w:rsid w:val="00CB7618"/>
    <w:rsid w:val="00D00569"/>
    <w:rsid w:val="00DA1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0F6EE"/>
  <w15:chartTrackingRefBased/>
  <w15:docId w15:val="{0AFB88BF-12E3-4E33-B434-75B157571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referred">
    <w:name w:val="Preferred"/>
    <w:uiPriority w:val="99"/>
    <w:rsid w:val="00D00569"/>
    <w:pPr>
      <w:numPr>
        <w:numId w:val="1"/>
      </w:numPr>
    </w:pPr>
  </w:style>
  <w:style w:type="paragraph" w:styleId="ListParagraph">
    <w:name w:val="List Paragraph"/>
    <w:basedOn w:val="Normal"/>
    <w:uiPriority w:val="34"/>
    <w:qFormat/>
    <w:rsid w:val="009872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128747">
      <w:bodyDiv w:val="1"/>
      <w:marLeft w:val="0"/>
      <w:marRight w:val="0"/>
      <w:marTop w:val="0"/>
      <w:marBottom w:val="0"/>
      <w:divBdr>
        <w:top w:val="none" w:sz="0" w:space="0" w:color="auto"/>
        <w:left w:val="none" w:sz="0" w:space="0" w:color="auto"/>
        <w:bottom w:val="none" w:sz="0" w:space="0" w:color="auto"/>
        <w:right w:val="none" w:sz="0" w:space="0" w:color="auto"/>
      </w:divBdr>
    </w:div>
    <w:div w:id="204148705">
      <w:bodyDiv w:val="1"/>
      <w:marLeft w:val="0"/>
      <w:marRight w:val="0"/>
      <w:marTop w:val="0"/>
      <w:marBottom w:val="0"/>
      <w:divBdr>
        <w:top w:val="none" w:sz="0" w:space="0" w:color="auto"/>
        <w:left w:val="none" w:sz="0" w:space="0" w:color="auto"/>
        <w:bottom w:val="none" w:sz="0" w:space="0" w:color="auto"/>
        <w:right w:val="none" w:sz="0" w:space="0" w:color="auto"/>
      </w:divBdr>
    </w:div>
    <w:div w:id="647636914">
      <w:bodyDiv w:val="1"/>
      <w:marLeft w:val="0"/>
      <w:marRight w:val="0"/>
      <w:marTop w:val="0"/>
      <w:marBottom w:val="0"/>
      <w:divBdr>
        <w:top w:val="none" w:sz="0" w:space="0" w:color="auto"/>
        <w:left w:val="none" w:sz="0" w:space="0" w:color="auto"/>
        <w:bottom w:val="none" w:sz="0" w:space="0" w:color="auto"/>
        <w:right w:val="none" w:sz="0" w:space="0" w:color="auto"/>
      </w:divBdr>
    </w:div>
    <w:div w:id="848985604">
      <w:bodyDiv w:val="1"/>
      <w:marLeft w:val="0"/>
      <w:marRight w:val="0"/>
      <w:marTop w:val="0"/>
      <w:marBottom w:val="0"/>
      <w:divBdr>
        <w:top w:val="none" w:sz="0" w:space="0" w:color="auto"/>
        <w:left w:val="none" w:sz="0" w:space="0" w:color="auto"/>
        <w:bottom w:val="none" w:sz="0" w:space="0" w:color="auto"/>
        <w:right w:val="none" w:sz="0" w:space="0" w:color="auto"/>
      </w:divBdr>
    </w:div>
    <w:div w:id="1077247356">
      <w:bodyDiv w:val="1"/>
      <w:marLeft w:val="0"/>
      <w:marRight w:val="0"/>
      <w:marTop w:val="0"/>
      <w:marBottom w:val="0"/>
      <w:divBdr>
        <w:top w:val="none" w:sz="0" w:space="0" w:color="auto"/>
        <w:left w:val="none" w:sz="0" w:space="0" w:color="auto"/>
        <w:bottom w:val="none" w:sz="0" w:space="0" w:color="auto"/>
        <w:right w:val="none" w:sz="0" w:space="0" w:color="auto"/>
      </w:divBdr>
    </w:div>
    <w:div w:id="1814060630">
      <w:bodyDiv w:val="1"/>
      <w:marLeft w:val="0"/>
      <w:marRight w:val="0"/>
      <w:marTop w:val="0"/>
      <w:marBottom w:val="0"/>
      <w:divBdr>
        <w:top w:val="none" w:sz="0" w:space="0" w:color="auto"/>
        <w:left w:val="none" w:sz="0" w:space="0" w:color="auto"/>
        <w:bottom w:val="none" w:sz="0" w:space="0" w:color="auto"/>
        <w:right w:val="none" w:sz="0" w:space="0" w:color="auto"/>
      </w:divBdr>
    </w:div>
    <w:div w:id="197853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c.org.uk/en/post/3831/event-invitation-unrwa-in-crisis-and-british-policy-on-palestinian-refuge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nesty.org/en/latest/news/2018/04/israelopt-israeli-forces-must-end-the-use-of-excessive-force-in-response-to-great-march-of-return-protests/" TargetMode="External"/><Relationship Id="rId12" Type="http://schemas.openxmlformats.org/officeDocument/2006/relationships/hyperlink" Target="http://www.ohchr.org/EN/NewsEvents/Pages/DisplayNews.aspx?NewsID=22950&amp;LangI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zan.org/en/post/22709/Following+urgent+legal+intervention%2C+critically+wounded+man+allowed+to+leave+Gaza+for+life-saving+care" TargetMode="External"/><Relationship Id="rId11" Type="http://schemas.openxmlformats.org/officeDocument/2006/relationships/hyperlink" Target="https://reliefweb.int/report/occupied-palestinian-territory/humanitarian-coordinator-calls-protection-palestinian" TargetMode="External"/><Relationship Id="rId5" Type="http://schemas.openxmlformats.org/officeDocument/2006/relationships/hyperlink" Target="https://www.un.org/unispal/ngo-action-news-20-april-2018/Palestinian%20Centre%20for%20Human%20Rights" TargetMode="External"/><Relationship Id="rId10" Type="http://schemas.openxmlformats.org/officeDocument/2006/relationships/hyperlink" Target="http://www.palestine.mei.columbia.edu/news/" TargetMode="External"/><Relationship Id="rId4" Type="http://schemas.openxmlformats.org/officeDocument/2006/relationships/webSettings" Target="webSettings.xml"/><Relationship Id="rId9" Type="http://schemas.openxmlformats.org/officeDocument/2006/relationships/hyperlink" Target="https://jewishvoiceforpeace.org/4-jews-talk-about-the-palestinian-nakba-on-israeli-independence-day-vide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875</Words>
  <Characters>4991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2018-11-07T20:20:00Z</dcterms:created>
  <dcterms:modified xsi:type="dcterms:W3CDTF">2018-11-07T20:20:00Z</dcterms:modified>
</cp:coreProperties>
</file>