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286E06" w14:textId="77777777" w:rsidR="00617484" w:rsidRPr="00656781" w:rsidRDefault="00617484" w:rsidP="00617484">
      <w:pPr>
        <w:spacing w:line="360" w:lineRule="auto"/>
        <w:jc w:val="right"/>
        <w:rPr>
          <w:bCs/>
          <w:i/>
          <w:sz w:val="28"/>
          <w:szCs w:val="28"/>
          <w:u w:val="single"/>
          <w:lang w:val="en-GB"/>
        </w:rPr>
      </w:pPr>
      <w:r w:rsidRPr="00656781">
        <w:rPr>
          <w:bCs/>
          <w:i/>
          <w:sz w:val="28"/>
          <w:szCs w:val="28"/>
          <w:u w:val="single"/>
          <w:lang w:val="en-GB"/>
        </w:rPr>
        <w:t>Check against delivery</w:t>
      </w:r>
    </w:p>
    <w:p w14:paraId="7F286E07" w14:textId="77777777" w:rsidR="00617484" w:rsidRPr="00656781" w:rsidRDefault="00617484" w:rsidP="00617484">
      <w:pPr>
        <w:spacing w:line="360" w:lineRule="auto"/>
        <w:jc w:val="right"/>
        <w:rPr>
          <w:bCs/>
          <w:sz w:val="28"/>
          <w:szCs w:val="28"/>
          <w:u w:val="single"/>
          <w:lang w:val="en-GB"/>
        </w:rPr>
      </w:pPr>
    </w:p>
    <w:p w14:paraId="7F286E08" w14:textId="77777777" w:rsidR="00617484" w:rsidRPr="00656781" w:rsidRDefault="00617484" w:rsidP="00617484">
      <w:pPr>
        <w:spacing w:line="360" w:lineRule="auto"/>
        <w:jc w:val="right"/>
        <w:rPr>
          <w:bCs/>
          <w:sz w:val="28"/>
          <w:szCs w:val="28"/>
          <w:u w:val="single"/>
          <w:lang w:val="en-GB"/>
        </w:rPr>
      </w:pPr>
    </w:p>
    <w:p w14:paraId="7F286E09" w14:textId="77777777" w:rsidR="00617484" w:rsidRPr="00656781" w:rsidRDefault="00617484" w:rsidP="00617484">
      <w:pPr>
        <w:spacing w:line="360" w:lineRule="auto"/>
        <w:rPr>
          <w:b/>
          <w:sz w:val="28"/>
          <w:szCs w:val="28"/>
          <w:lang w:val="en-GB"/>
        </w:rPr>
      </w:pPr>
    </w:p>
    <w:p w14:paraId="7F286E0A" w14:textId="77777777" w:rsidR="00617484" w:rsidRPr="00656781" w:rsidRDefault="00617484" w:rsidP="00617484">
      <w:pPr>
        <w:jc w:val="center"/>
        <w:rPr>
          <w:b/>
          <w:sz w:val="32"/>
          <w:szCs w:val="32"/>
          <w:lang w:val="en-GB"/>
        </w:rPr>
      </w:pPr>
      <w:r w:rsidRPr="00656781">
        <w:rPr>
          <w:b/>
          <w:sz w:val="32"/>
          <w:szCs w:val="32"/>
          <w:lang w:val="en-GB"/>
        </w:rPr>
        <w:t xml:space="preserve">Human Rights Council </w:t>
      </w:r>
      <w:r w:rsidR="00CA039D" w:rsidRPr="00656781">
        <w:rPr>
          <w:b/>
          <w:sz w:val="32"/>
          <w:szCs w:val="32"/>
          <w:lang w:val="en-GB"/>
        </w:rPr>
        <w:t>31</w:t>
      </w:r>
      <w:r w:rsidR="00D00B42" w:rsidRPr="00656781">
        <w:rPr>
          <w:b/>
          <w:sz w:val="32"/>
          <w:szCs w:val="32"/>
          <w:vertAlign w:val="superscript"/>
          <w:lang w:val="en-GB"/>
        </w:rPr>
        <w:t>th</w:t>
      </w:r>
      <w:r w:rsidR="00D00B42" w:rsidRPr="00656781">
        <w:rPr>
          <w:b/>
          <w:sz w:val="32"/>
          <w:szCs w:val="32"/>
          <w:lang w:val="en-GB"/>
        </w:rPr>
        <w:t xml:space="preserve"> </w:t>
      </w:r>
      <w:r w:rsidRPr="00656781">
        <w:rPr>
          <w:b/>
          <w:sz w:val="32"/>
          <w:szCs w:val="32"/>
          <w:lang w:val="en-GB"/>
        </w:rPr>
        <w:t>Session</w:t>
      </w:r>
    </w:p>
    <w:p w14:paraId="7F286E0B" w14:textId="77777777" w:rsidR="00617484" w:rsidRPr="00656781" w:rsidRDefault="00617484" w:rsidP="00617484">
      <w:pPr>
        <w:jc w:val="center"/>
        <w:rPr>
          <w:b/>
          <w:sz w:val="32"/>
          <w:szCs w:val="32"/>
          <w:lang w:val="en-GB"/>
        </w:rPr>
      </w:pPr>
    </w:p>
    <w:p w14:paraId="7F286E0C" w14:textId="77777777" w:rsidR="00617484" w:rsidRPr="00656781" w:rsidRDefault="00617484" w:rsidP="00617484">
      <w:pPr>
        <w:jc w:val="center"/>
        <w:rPr>
          <w:b/>
          <w:sz w:val="32"/>
          <w:szCs w:val="32"/>
          <w:lang w:val="en-GB"/>
        </w:rPr>
      </w:pPr>
    </w:p>
    <w:p w14:paraId="7F286E0D" w14:textId="77777777" w:rsidR="00617484" w:rsidRPr="00656781" w:rsidRDefault="00617484" w:rsidP="00617484">
      <w:pPr>
        <w:jc w:val="center"/>
        <w:rPr>
          <w:b/>
          <w:sz w:val="32"/>
          <w:szCs w:val="32"/>
          <w:lang w:val="en-GB"/>
        </w:rPr>
      </w:pPr>
      <w:r w:rsidRPr="00656781">
        <w:rPr>
          <w:b/>
          <w:sz w:val="32"/>
          <w:szCs w:val="32"/>
          <w:lang w:val="en-GB"/>
        </w:rPr>
        <w:t>Agenda Item 7</w:t>
      </w:r>
    </w:p>
    <w:p w14:paraId="7F286E0E" w14:textId="77777777" w:rsidR="00617484" w:rsidRPr="00656781" w:rsidRDefault="00617484" w:rsidP="00617484">
      <w:pPr>
        <w:spacing w:line="360" w:lineRule="auto"/>
        <w:jc w:val="right"/>
        <w:rPr>
          <w:bCs/>
          <w:sz w:val="28"/>
          <w:szCs w:val="28"/>
          <w:u w:val="single"/>
          <w:lang w:val="en-GB"/>
        </w:rPr>
      </w:pPr>
    </w:p>
    <w:p w14:paraId="7F286E0F" w14:textId="77777777" w:rsidR="00617484" w:rsidRPr="00656781" w:rsidRDefault="00617484" w:rsidP="00617484">
      <w:pPr>
        <w:spacing w:line="360" w:lineRule="auto"/>
        <w:jc w:val="right"/>
        <w:rPr>
          <w:bCs/>
          <w:sz w:val="28"/>
          <w:szCs w:val="28"/>
          <w:u w:val="single"/>
          <w:lang w:val="en-GB"/>
        </w:rPr>
      </w:pPr>
    </w:p>
    <w:p w14:paraId="7F286E10" w14:textId="77777777" w:rsidR="00617484" w:rsidRPr="00656781" w:rsidRDefault="00617484" w:rsidP="00617484">
      <w:pPr>
        <w:spacing w:line="360" w:lineRule="auto"/>
        <w:jc w:val="right"/>
        <w:rPr>
          <w:bCs/>
          <w:sz w:val="28"/>
          <w:szCs w:val="28"/>
          <w:u w:val="single"/>
          <w:lang w:val="en-GB"/>
        </w:rPr>
      </w:pPr>
    </w:p>
    <w:p w14:paraId="7F286E11" w14:textId="77777777" w:rsidR="00617484" w:rsidRPr="00656781" w:rsidRDefault="00617484" w:rsidP="00617484">
      <w:pPr>
        <w:spacing w:line="360" w:lineRule="auto"/>
        <w:jc w:val="right"/>
        <w:rPr>
          <w:bCs/>
          <w:sz w:val="28"/>
          <w:szCs w:val="28"/>
          <w:u w:val="single"/>
          <w:lang w:val="en-GB"/>
        </w:rPr>
      </w:pPr>
    </w:p>
    <w:p w14:paraId="7F286E12" w14:textId="77777777" w:rsidR="00617484" w:rsidRPr="00656781" w:rsidRDefault="00617484" w:rsidP="00617484">
      <w:pPr>
        <w:spacing w:line="360" w:lineRule="auto"/>
        <w:jc w:val="center"/>
        <w:rPr>
          <w:bCs/>
          <w:sz w:val="28"/>
          <w:szCs w:val="28"/>
          <w:u w:val="single"/>
          <w:lang w:val="en-GB"/>
        </w:rPr>
      </w:pPr>
      <w:r w:rsidRPr="00656781">
        <w:rPr>
          <w:noProof/>
          <w:lang w:eastAsia="en-US"/>
        </w:rPr>
        <w:drawing>
          <wp:inline distT="0" distB="0" distL="0" distR="0" wp14:anchorId="7F286E56" wp14:editId="7F286E57">
            <wp:extent cx="3103880" cy="1429385"/>
            <wp:effectExtent l="0" t="0" r="0" b="0"/>
            <wp:docPr id="1" name="Picture 1" descr="Office_logo_EN_black_SMALL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_logo_EN_black_SMALL_72dp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03880" cy="1429385"/>
                    </a:xfrm>
                    <a:prstGeom prst="rect">
                      <a:avLst/>
                    </a:prstGeom>
                    <a:noFill/>
                    <a:ln>
                      <a:noFill/>
                    </a:ln>
                  </pic:spPr>
                </pic:pic>
              </a:graphicData>
            </a:graphic>
          </wp:inline>
        </w:drawing>
      </w:r>
    </w:p>
    <w:p w14:paraId="7F286E13" w14:textId="77777777" w:rsidR="00617484" w:rsidRPr="00656781" w:rsidRDefault="00617484" w:rsidP="00617484">
      <w:pPr>
        <w:spacing w:line="360" w:lineRule="auto"/>
        <w:rPr>
          <w:b/>
          <w:sz w:val="28"/>
          <w:szCs w:val="28"/>
          <w:lang w:val="en-GB"/>
        </w:rPr>
      </w:pPr>
    </w:p>
    <w:p w14:paraId="7F286E14" w14:textId="77777777" w:rsidR="00617484" w:rsidRPr="00656781" w:rsidRDefault="00617484" w:rsidP="00617484">
      <w:pPr>
        <w:spacing w:line="360" w:lineRule="auto"/>
        <w:rPr>
          <w:b/>
          <w:sz w:val="28"/>
          <w:szCs w:val="28"/>
          <w:lang w:val="en-GB"/>
        </w:rPr>
      </w:pPr>
    </w:p>
    <w:p w14:paraId="7F286E15" w14:textId="77777777" w:rsidR="00617484" w:rsidRPr="00656781" w:rsidRDefault="00617484" w:rsidP="00617484">
      <w:pPr>
        <w:spacing w:line="360" w:lineRule="auto"/>
        <w:jc w:val="center"/>
        <w:rPr>
          <w:bCs/>
          <w:sz w:val="32"/>
          <w:szCs w:val="32"/>
          <w:lang w:val="en-GB"/>
        </w:rPr>
      </w:pPr>
    </w:p>
    <w:p w14:paraId="7F286E16" w14:textId="77777777" w:rsidR="00617484" w:rsidRPr="00656781" w:rsidRDefault="00617484" w:rsidP="00617484">
      <w:pPr>
        <w:spacing w:line="360" w:lineRule="auto"/>
        <w:jc w:val="center"/>
        <w:rPr>
          <w:bCs/>
          <w:sz w:val="32"/>
          <w:szCs w:val="32"/>
          <w:lang w:val="en-GB"/>
        </w:rPr>
      </w:pPr>
    </w:p>
    <w:p w14:paraId="7F286E17" w14:textId="77777777" w:rsidR="00617484" w:rsidRPr="00656781" w:rsidRDefault="00617484" w:rsidP="00617484">
      <w:pPr>
        <w:spacing w:line="360" w:lineRule="auto"/>
        <w:jc w:val="center"/>
        <w:rPr>
          <w:bCs/>
          <w:sz w:val="32"/>
          <w:szCs w:val="32"/>
          <w:lang w:val="en-GB"/>
        </w:rPr>
      </w:pPr>
    </w:p>
    <w:p w14:paraId="7F286E18" w14:textId="77777777" w:rsidR="00617484" w:rsidRPr="00656781" w:rsidRDefault="00617484" w:rsidP="00320324">
      <w:pPr>
        <w:ind w:right="-192"/>
        <w:jc w:val="center"/>
        <w:rPr>
          <w:b/>
          <w:sz w:val="32"/>
          <w:szCs w:val="32"/>
          <w:lang w:val="en-GB"/>
        </w:rPr>
      </w:pPr>
      <w:r w:rsidRPr="00656781">
        <w:rPr>
          <w:b/>
          <w:sz w:val="32"/>
          <w:szCs w:val="32"/>
          <w:lang w:val="en-GB"/>
        </w:rPr>
        <w:t xml:space="preserve">Introductory remarks by </w:t>
      </w:r>
    </w:p>
    <w:p w14:paraId="7F286E19" w14:textId="77777777" w:rsidR="00617484" w:rsidRPr="00656781" w:rsidRDefault="00617484" w:rsidP="00320324">
      <w:pPr>
        <w:ind w:right="-192"/>
        <w:jc w:val="center"/>
        <w:rPr>
          <w:b/>
          <w:sz w:val="32"/>
          <w:szCs w:val="32"/>
          <w:lang w:val="en-GB"/>
        </w:rPr>
      </w:pPr>
      <w:r w:rsidRPr="00656781">
        <w:rPr>
          <w:b/>
          <w:sz w:val="32"/>
          <w:szCs w:val="32"/>
          <w:lang w:val="en-GB"/>
        </w:rPr>
        <w:t>M</w:t>
      </w:r>
      <w:r w:rsidR="00E65BA9" w:rsidRPr="00656781">
        <w:rPr>
          <w:b/>
          <w:sz w:val="32"/>
          <w:szCs w:val="32"/>
          <w:lang w:val="en-GB"/>
        </w:rPr>
        <w:t>s.</w:t>
      </w:r>
      <w:r w:rsidRPr="00656781">
        <w:rPr>
          <w:b/>
          <w:sz w:val="32"/>
          <w:szCs w:val="32"/>
          <w:lang w:val="en-GB"/>
        </w:rPr>
        <w:t xml:space="preserve"> </w:t>
      </w:r>
      <w:r w:rsidR="000C3ABB" w:rsidRPr="00656781">
        <w:rPr>
          <w:b/>
          <w:sz w:val="32"/>
          <w:szCs w:val="32"/>
          <w:lang w:val="en-GB"/>
        </w:rPr>
        <w:t>Kate Gilmore</w:t>
      </w:r>
      <w:r w:rsidRPr="00656781">
        <w:rPr>
          <w:b/>
          <w:sz w:val="32"/>
          <w:szCs w:val="32"/>
          <w:lang w:val="en-GB"/>
        </w:rPr>
        <w:t xml:space="preserve"> </w:t>
      </w:r>
    </w:p>
    <w:p w14:paraId="7F286E1A" w14:textId="77777777" w:rsidR="00617484" w:rsidRPr="00656781" w:rsidRDefault="00E65BA9" w:rsidP="00320324">
      <w:pPr>
        <w:ind w:right="-192"/>
        <w:jc w:val="center"/>
        <w:rPr>
          <w:sz w:val="32"/>
          <w:szCs w:val="32"/>
          <w:lang w:val="en-GB"/>
        </w:rPr>
      </w:pPr>
      <w:r w:rsidRPr="00656781">
        <w:rPr>
          <w:b/>
          <w:sz w:val="32"/>
          <w:szCs w:val="32"/>
          <w:lang w:val="en-GB"/>
        </w:rPr>
        <w:t xml:space="preserve">Deputy </w:t>
      </w:r>
      <w:r w:rsidR="00617484" w:rsidRPr="00656781">
        <w:rPr>
          <w:b/>
          <w:sz w:val="32"/>
          <w:szCs w:val="32"/>
          <w:lang w:val="en-GB"/>
        </w:rPr>
        <w:t>High Commissioner for Human Rights</w:t>
      </w:r>
    </w:p>
    <w:p w14:paraId="7F286E1B" w14:textId="77777777" w:rsidR="00617484" w:rsidRPr="00656781" w:rsidRDefault="00617484" w:rsidP="00617484">
      <w:pPr>
        <w:spacing w:line="360" w:lineRule="auto"/>
        <w:jc w:val="center"/>
        <w:rPr>
          <w:sz w:val="32"/>
          <w:szCs w:val="32"/>
          <w:lang w:val="en-GB"/>
        </w:rPr>
      </w:pPr>
    </w:p>
    <w:p w14:paraId="7F286E1C" w14:textId="77777777" w:rsidR="00617484" w:rsidRPr="00656781" w:rsidRDefault="00617484" w:rsidP="00617484">
      <w:pPr>
        <w:spacing w:line="360" w:lineRule="auto"/>
        <w:jc w:val="center"/>
        <w:rPr>
          <w:sz w:val="32"/>
          <w:szCs w:val="32"/>
          <w:lang w:val="en-GB"/>
        </w:rPr>
      </w:pPr>
    </w:p>
    <w:p w14:paraId="7F286E1D" w14:textId="77777777" w:rsidR="00617484" w:rsidRPr="00656781" w:rsidRDefault="00617484" w:rsidP="00617484">
      <w:pPr>
        <w:spacing w:line="360" w:lineRule="auto"/>
        <w:jc w:val="center"/>
        <w:rPr>
          <w:sz w:val="32"/>
          <w:szCs w:val="32"/>
          <w:lang w:val="en-GB"/>
        </w:rPr>
      </w:pPr>
    </w:p>
    <w:p w14:paraId="7F286E1E" w14:textId="77777777" w:rsidR="00617484" w:rsidRPr="00656781" w:rsidRDefault="00617484" w:rsidP="00617484">
      <w:pPr>
        <w:jc w:val="center"/>
        <w:rPr>
          <w:lang w:val="en-GB"/>
        </w:rPr>
      </w:pPr>
      <w:r w:rsidRPr="00656781">
        <w:rPr>
          <w:b/>
          <w:sz w:val="32"/>
          <w:szCs w:val="32"/>
          <w:lang w:val="en-GB"/>
        </w:rPr>
        <w:t xml:space="preserve">Geneva, </w:t>
      </w:r>
      <w:r w:rsidR="003911B7">
        <w:rPr>
          <w:b/>
          <w:sz w:val="32"/>
          <w:szCs w:val="32"/>
          <w:lang w:val="en-GB"/>
        </w:rPr>
        <w:t>21</w:t>
      </w:r>
      <w:r w:rsidR="00D00B42" w:rsidRPr="00656781">
        <w:rPr>
          <w:b/>
          <w:sz w:val="32"/>
          <w:szCs w:val="32"/>
          <w:lang w:val="en-GB"/>
        </w:rPr>
        <w:t xml:space="preserve"> </w:t>
      </w:r>
      <w:r w:rsidRPr="00656781">
        <w:rPr>
          <w:b/>
          <w:sz w:val="32"/>
          <w:szCs w:val="32"/>
          <w:lang w:val="en-GB"/>
        </w:rPr>
        <w:t>March 201</w:t>
      </w:r>
      <w:r w:rsidR="000C3ABB" w:rsidRPr="00656781">
        <w:rPr>
          <w:b/>
          <w:sz w:val="32"/>
          <w:szCs w:val="32"/>
          <w:lang w:val="en-GB"/>
        </w:rPr>
        <w:t>6</w:t>
      </w:r>
    </w:p>
    <w:p w14:paraId="7F286E1F" w14:textId="77777777" w:rsidR="00617484" w:rsidRPr="00656781" w:rsidRDefault="00617484" w:rsidP="00894245">
      <w:pPr>
        <w:spacing w:line="360" w:lineRule="auto"/>
        <w:jc w:val="center"/>
        <w:rPr>
          <w:b/>
          <w:bCs/>
          <w:lang w:val="en-GB"/>
        </w:rPr>
      </w:pPr>
    </w:p>
    <w:p w14:paraId="7F286E20" w14:textId="77777777" w:rsidR="00BD5C16" w:rsidRPr="0031054D" w:rsidRDefault="002257D4" w:rsidP="0031054D">
      <w:pPr>
        <w:spacing w:line="360" w:lineRule="auto"/>
        <w:rPr>
          <w:sz w:val="28"/>
          <w:szCs w:val="28"/>
          <w:lang w:val="en-GB"/>
        </w:rPr>
      </w:pPr>
      <w:r w:rsidRPr="0031054D">
        <w:rPr>
          <w:sz w:val="28"/>
          <w:szCs w:val="28"/>
          <w:lang w:val="en-GB"/>
        </w:rPr>
        <w:lastRenderedPageBreak/>
        <w:t>Mr.</w:t>
      </w:r>
      <w:r w:rsidR="00BD5C16" w:rsidRPr="0031054D">
        <w:rPr>
          <w:sz w:val="28"/>
          <w:szCs w:val="28"/>
          <w:lang w:val="en-GB"/>
        </w:rPr>
        <w:t xml:space="preserve"> President,</w:t>
      </w:r>
    </w:p>
    <w:p w14:paraId="7F286E21" w14:textId="77777777" w:rsidR="00BD5C16" w:rsidRPr="0031054D" w:rsidRDefault="00BD5C16" w:rsidP="0031054D">
      <w:pPr>
        <w:spacing w:line="360" w:lineRule="auto"/>
        <w:rPr>
          <w:sz w:val="28"/>
          <w:szCs w:val="28"/>
          <w:lang w:val="en-GB"/>
        </w:rPr>
      </w:pPr>
      <w:r w:rsidRPr="0031054D">
        <w:rPr>
          <w:sz w:val="28"/>
          <w:szCs w:val="28"/>
          <w:lang w:val="en-GB"/>
        </w:rPr>
        <w:t>Distinguished Members of the Human Rights Council,</w:t>
      </w:r>
    </w:p>
    <w:p w14:paraId="7F286E22" w14:textId="77777777" w:rsidR="00BD5C16" w:rsidRPr="0031054D" w:rsidRDefault="00BD5C16" w:rsidP="0031054D">
      <w:pPr>
        <w:spacing w:line="360" w:lineRule="auto"/>
        <w:rPr>
          <w:sz w:val="28"/>
          <w:szCs w:val="28"/>
          <w:lang w:val="en-GB"/>
        </w:rPr>
      </w:pPr>
      <w:r w:rsidRPr="0031054D">
        <w:rPr>
          <w:sz w:val="28"/>
          <w:szCs w:val="28"/>
          <w:lang w:val="en-GB"/>
        </w:rPr>
        <w:t>Excellencies,</w:t>
      </w:r>
    </w:p>
    <w:p w14:paraId="7F286E23" w14:textId="77777777" w:rsidR="00BD5C16" w:rsidRPr="0031054D" w:rsidRDefault="00BD5C16" w:rsidP="0031054D">
      <w:pPr>
        <w:spacing w:line="360" w:lineRule="auto"/>
        <w:rPr>
          <w:sz w:val="28"/>
          <w:szCs w:val="28"/>
          <w:lang w:val="en-GB"/>
        </w:rPr>
      </w:pPr>
      <w:r w:rsidRPr="0031054D">
        <w:rPr>
          <w:sz w:val="28"/>
          <w:szCs w:val="28"/>
          <w:lang w:val="en-GB"/>
        </w:rPr>
        <w:t>Ladies and Gentlemen,</w:t>
      </w:r>
    </w:p>
    <w:p w14:paraId="7F286E24" w14:textId="77777777" w:rsidR="00BD5C16" w:rsidRPr="0031054D" w:rsidRDefault="00BD5C16" w:rsidP="0031054D">
      <w:pPr>
        <w:spacing w:line="360" w:lineRule="auto"/>
        <w:jc w:val="both"/>
        <w:rPr>
          <w:sz w:val="28"/>
          <w:szCs w:val="28"/>
          <w:lang w:val="en-GB"/>
        </w:rPr>
      </w:pPr>
    </w:p>
    <w:p w14:paraId="7F286E25" w14:textId="77777777" w:rsidR="00F81183" w:rsidRPr="0031054D" w:rsidRDefault="00617484" w:rsidP="0031054D">
      <w:pPr>
        <w:spacing w:line="360" w:lineRule="auto"/>
        <w:ind w:right="-51"/>
        <w:jc w:val="both"/>
        <w:rPr>
          <w:sz w:val="28"/>
          <w:szCs w:val="28"/>
          <w:lang w:val="en-GB"/>
        </w:rPr>
      </w:pPr>
      <w:r w:rsidRPr="0031054D">
        <w:rPr>
          <w:sz w:val="28"/>
          <w:szCs w:val="28"/>
          <w:lang w:val="en-GB"/>
        </w:rPr>
        <w:tab/>
      </w:r>
      <w:r w:rsidR="0042193B" w:rsidRPr="0031054D">
        <w:rPr>
          <w:sz w:val="28"/>
          <w:szCs w:val="28"/>
          <w:lang w:val="en-GB"/>
        </w:rPr>
        <w:t xml:space="preserve">On behalf of the High Commissioner, </w:t>
      </w:r>
      <w:r w:rsidR="00BD5C16" w:rsidRPr="0031054D">
        <w:rPr>
          <w:sz w:val="28"/>
          <w:szCs w:val="28"/>
          <w:lang w:val="en-GB"/>
        </w:rPr>
        <w:t xml:space="preserve">I am pleased to </w:t>
      </w:r>
      <w:r w:rsidR="003773CC" w:rsidRPr="0031054D">
        <w:rPr>
          <w:sz w:val="28"/>
          <w:szCs w:val="28"/>
          <w:lang w:val="en-GB"/>
        </w:rPr>
        <w:t xml:space="preserve">introduce </w:t>
      </w:r>
      <w:r w:rsidR="00D00B42" w:rsidRPr="0031054D">
        <w:rPr>
          <w:sz w:val="28"/>
          <w:szCs w:val="28"/>
          <w:lang w:val="en-GB"/>
        </w:rPr>
        <w:t>four</w:t>
      </w:r>
      <w:r w:rsidR="00BD5C16" w:rsidRPr="0031054D">
        <w:rPr>
          <w:sz w:val="28"/>
          <w:szCs w:val="28"/>
          <w:lang w:val="en-GB"/>
        </w:rPr>
        <w:t xml:space="preserve"> reports</w:t>
      </w:r>
      <w:r w:rsidR="005F314D" w:rsidRPr="0031054D">
        <w:rPr>
          <w:sz w:val="28"/>
          <w:szCs w:val="28"/>
          <w:lang w:val="en-GB"/>
        </w:rPr>
        <w:t>, and an addendum,</w:t>
      </w:r>
      <w:r w:rsidR="00BD5C16" w:rsidRPr="0031054D">
        <w:rPr>
          <w:sz w:val="28"/>
          <w:szCs w:val="28"/>
          <w:lang w:val="en-GB"/>
        </w:rPr>
        <w:t xml:space="preserve"> under agenda item 7</w:t>
      </w:r>
      <w:r w:rsidR="00D00B42" w:rsidRPr="0031054D">
        <w:rPr>
          <w:sz w:val="28"/>
          <w:szCs w:val="28"/>
          <w:lang w:val="en-GB"/>
        </w:rPr>
        <w:t xml:space="preserve">, concerning the human rights situation in </w:t>
      </w:r>
      <w:r w:rsidR="00E631B7" w:rsidRPr="0031054D">
        <w:rPr>
          <w:sz w:val="28"/>
          <w:szCs w:val="28"/>
          <w:lang w:val="en-GB"/>
        </w:rPr>
        <w:t xml:space="preserve">the Occupied </w:t>
      </w:r>
      <w:r w:rsidR="00D00B42" w:rsidRPr="0031054D">
        <w:rPr>
          <w:sz w:val="28"/>
          <w:szCs w:val="28"/>
          <w:lang w:val="en-GB"/>
        </w:rPr>
        <w:t>Palestin</w:t>
      </w:r>
      <w:r w:rsidR="00E631B7" w:rsidRPr="0031054D">
        <w:rPr>
          <w:sz w:val="28"/>
          <w:szCs w:val="28"/>
          <w:lang w:val="en-GB"/>
        </w:rPr>
        <w:t xml:space="preserve">ian Territory </w:t>
      </w:r>
      <w:r w:rsidR="00D00B42" w:rsidRPr="0031054D">
        <w:rPr>
          <w:sz w:val="28"/>
          <w:szCs w:val="28"/>
          <w:lang w:val="en-GB"/>
        </w:rPr>
        <w:t>and other occupied Arab territories</w:t>
      </w:r>
      <w:r w:rsidR="00BD5C16" w:rsidRPr="0031054D">
        <w:rPr>
          <w:sz w:val="28"/>
          <w:szCs w:val="28"/>
          <w:lang w:val="en-GB"/>
        </w:rPr>
        <w:t xml:space="preserve">. </w:t>
      </w:r>
    </w:p>
    <w:p w14:paraId="7F286E26" w14:textId="77777777" w:rsidR="00F81183" w:rsidRPr="0031054D" w:rsidRDefault="00F81183" w:rsidP="0031054D">
      <w:pPr>
        <w:autoSpaceDE w:val="0"/>
        <w:autoSpaceDN w:val="0"/>
        <w:adjustRightInd w:val="0"/>
        <w:spacing w:line="360" w:lineRule="auto"/>
        <w:ind w:right="-51"/>
        <w:jc w:val="both"/>
        <w:rPr>
          <w:color w:val="000000"/>
          <w:sz w:val="28"/>
          <w:szCs w:val="28"/>
          <w:lang w:val="en-GB"/>
        </w:rPr>
      </w:pPr>
      <w:r w:rsidRPr="0031054D">
        <w:rPr>
          <w:color w:val="000000"/>
          <w:sz w:val="28"/>
          <w:szCs w:val="28"/>
          <w:lang w:val="en-GB"/>
        </w:rPr>
        <w:tab/>
      </w:r>
    </w:p>
    <w:p w14:paraId="7F286E27" w14:textId="77777777" w:rsidR="00D86FA6" w:rsidRPr="0031054D" w:rsidRDefault="00DB203C" w:rsidP="0031054D">
      <w:pPr>
        <w:pStyle w:val="SingleTxtG"/>
        <w:spacing w:line="360" w:lineRule="auto"/>
        <w:ind w:left="0" w:right="-51" w:firstLine="720"/>
        <w:rPr>
          <w:sz w:val="28"/>
          <w:szCs w:val="28"/>
        </w:rPr>
      </w:pPr>
      <w:r w:rsidRPr="0031054D">
        <w:rPr>
          <w:color w:val="000000"/>
          <w:sz w:val="28"/>
          <w:szCs w:val="28"/>
        </w:rPr>
        <w:t xml:space="preserve">In line with Human Rights Council resolutions S-9/1 and S-12/1, I present </w:t>
      </w:r>
      <w:r w:rsidR="0042193B" w:rsidRPr="0031054D">
        <w:rPr>
          <w:color w:val="000000"/>
          <w:sz w:val="28"/>
          <w:szCs w:val="28"/>
        </w:rPr>
        <w:t xml:space="preserve">the High Commissioner’s </w:t>
      </w:r>
      <w:r w:rsidR="00E631B7" w:rsidRPr="0031054D">
        <w:rPr>
          <w:color w:val="000000"/>
          <w:sz w:val="28"/>
          <w:szCs w:val="28"/>
        </w:rPr>
        <w:t xml:space="preserve">eighth </w:t>
      </w:r>
      <w:r w:rsidRPr="0031054D">
        <w:rPr>
          <w:color w:val="000000"/>
          <w:sz w:val="28"/>
          <w:szCs w:val="28"/>
        </w:rPr>
        <w:t xml:space="preserve">periodic report on the human rights situation in the Occupied Palestinian Territory. The report, which is based primarily on human rights monitoring carried out by </w:t>
      </w:r>
      <w:r w:rsidR="00E65BA9" w:rsidRPr="0031054D">
        <w:rPr>
          <w:color w:val="000000"/>
          <w:sz w:val="28"/>
          <w:szCs w:val="28"/>
        </w:rPr>
        <w:t xml:space="preserve">OHCHR </w:t>
      </w:r>
      <w:r w:rsidRPr="0031054D">
        <w:rPr>
          <w:color w:val="000000"/>
          <w:sz w:val="28"/>
          <w:szCs w:val="28"/>
        </w:rPr>
        <w:t xml:space="preserve">in </w:t>
      </w:r>
      <w:r w:rsidR="00317F81" w:rsidRPr="0031054D">
        <w:rPr>
          <w:color w:val="000000"/>
          <w:sz w:val="28"/>
          <w:szCs w:val="28"/>
        </w:rPr>
        <w:t xml:space="preserve">the </w:t>
      </w:r>
      <w:r w:rsidR="00962F50" w:rsidRPr="0031054D">
        <w:rPr>
          <w:color w:val="000000"/>
          <w:sz w:val="28"/>
          <w:szCs w:val="28"/>
        </w:rPr>
        <w:t>occupied Palestinian territory</w:t>
      </w:r>
      <w:r w:rsidRPr="0031054D">
        <w:rPr>
          <w:color w:val="000000"/>
          <w:sz w:val="28"/>
          <w:szCs w:val="28"/>
        </w:rPr>
        <w:t>, highlights issues of concern and sets out recommendations with regard to each of the main duty bearers in the Occupied Palestinian Territory, namely the Government of Israel, the Palestinian Authority and the authorities in Gaza.</w:t>
      </w:r>
      <w:r w:rsidR="00D86FA6" w:rsidRPr="0031054D">
        <w:rPr>
          <w:sz w:val="28"/>
          <w:szCs w:val="28"/>
        </w:rPr>
        <w:t xml:space="preserve"> </w:t>
      </w:r>
      <w:r w:rsidR="00962F50" w:rsidRPr="0031054D">
        <w:rPr>
          <w:sz w:val="28"/>
          <w:szCs w:val="28"/>
        </w:rPr>
        <w:t xml:space="preserve">An </w:t>
      </w:r>
      <w:r w:rsidR="00476C66" w:rsidRPr="0031054D">
        <w:rPr>
          <w:sz w:val="28"/>
          <w:szCs w:val="28"/>
        </w:rPr>
        <w:t xml:space="preserve">addendum </w:t>
      </w:r>
      <w:r w:rsidR="00962F50" w:rsidRPr="0031054D">
        <w:rPr>
          <w:sz w:val="28"/>
          <w:szCs w:val="28"/>
        </w:rPr>
        <w:t xml:space="preserve">to the High Commissioner’s periodic report, based on </w:t>
      </w:r>
      <w:r w:rsidR="00E631B7" w:rsidRPr="0031054D">
        <w:rPr>
          <w:sz w:val="28"/>
          <w:szCs w:val="28"/>
        </w:rPr>
        <w:t>a desk review</w:t>
      </w:r>
      <w:r w:rsidR="00012E6B" w:rsidRPr="0031054D">
        <w:rPr>
          <w:sz w:val="28"/>
          <w:szCs w:val="28"/>
        </w:rPr>
        <w:t xml:space="preserve"> with</w:t>
      </w:r>
      <w:r w:rsidR="00E631B7" w:rsidRPr="0031054D">
        <w:rPr>
          <w:sz w:val="28"/>
          <w:szCs w:val="28"/>
        </w:rPr>
        <w:t xml:space="preserve"> inputs from some member states</w:t>
      </w:r>
      <w:r w:rsidR="00012E6B" w:rsidRPr="0031054D">
        <w:rPr>
          <w:sz w:val="28"/>
          <w:szCs w:val="28"/>
        </w:rPr>
        <w:t>, UNCT</w:t>
      </w:r>
      <w:r w:rsidR="00E631B7" w:rsidRPr="0031054D">
        <w:rPr>
          <w:sz w:val="28"/>
          <w:szCs w:val="28"/>
        </w:rPr>
        <w:t xml:space="preserve"> and civil society</w:t>
      </w:r>
      <w:r w:rsidR="00962F50" w:rsidRPr="0031054D">
        <w:rPr>
          <w:sz w:val="28"/>
          <w:szCs w:val="28"/>
        </w:rPr>
        <w:t xml:space="preserve">, </w:t>
      </w:r>
      <w:r w:rsidR="00012E6B" w:rsidRPr="0031054D">
        <w:rPr>
          <w:sz w:val="28"/>
          <w:szCs w:val="28"/>
        </w:rPr>
        <w:t xml:space="preserve">reviews all recommendations made by the </w:t>
      </w:r>
      <w:r w:rsidR="005F314D" w:rsidRPr="0031054D">
        <w:rPr>
          <w:sz w:val="28"/>
          <w:szCs w:val="28"/>
        </w:rPr>
        <w:t xml:space="preserve">2009 </w:t>
      </w:r>
      <w:r w:rsidR="00012E6B" w:rsidRPr="0031054D">
        <w:rPr>
          <w:sz w:val="28"/>
          <w:szCs w:val="28"/>
        </w:rPr>
        <w:t xml:space="preserve">fact finding mission and the </w:t>
      </w:r>
      <w:r w:rsidR="005F314D" w:rsidRPr="0031054D">
        <w:rPr>
          <w:sz w:val="28"/>
          <w:szCs w:val="28"/>
        </w:rPr>
        <w:t xml:space="preserve">2014 </w:t>
      </w:r>
      <w:r w:rsidR="00012E6B" w:rsidRPr="0031054D">
        <w:rPr>
          <w:sz w:val="28"/>
          <w:szCs w:val="28"/>
        </w:rPr>
        <w:t>commission of inquiry</w:t>
      </w:r>
      <w:r w:rsidR="005F314D" w:rsidRPr="0031054D">
        <w:rPr>
          <w:sz w:val="28"/>
          <w:szCs w:val="28"/>
        </w:rPr>
        <w:t xml:space="preserve"> on Gaza</w:t>
      </w:r>
      <w:r w:rsidR="00012E6B" w:rsidRPr="0031054D">
        <w:rPr>
          <w:sz w:val="28"/>
          <w:szCs w:val="28"/>
        </w:rPr>
        <w:t xml:space="preserve">, and provides detailed information on non-implementation of the recommendations. </w:t>
      </w:r>
    </w:p>
    <w:p w14:paraId="7F286E28" w14:textId="77777777" w:rsidR="009D0709" w:rsidRPr="0031054D" w:rsidRDefault="009D0709" w:rsidP="0031054D">
      <w:pPr>
        <w:autoSpaceDE w:val="0"/>
        <w:autoSpaceDN w:val="0"/>
        <w:adjustRightInd w:val="0"/>
        <w:spacing w:line="360" w:lineRule="auto"/>
        <w:ind w:right="-51"/>
        <w:jc w:val="both"/>
        <w:rPr>
          <w:color w:val="000000"/>
          <w:sz w:val="28"/>
          <w:szCs w:val="28"/>
          <w:lang w:val="en-GB"/>
        </w:rPr>
      </w:pPr>
    </w:p>
    <w:p w14:paraId="7F286E29" w14:textId="77777777" w:rsidR="009D0709" w:rsidRPr="0031054D" w:rsidRDefault="009D0709" w:rsidP="0031054D">
      <w:pPr>
        <w:autoSpaceDE w:val="0"/>
        <w:autoSpaceDN w:val="0"/>
        <w:adjustRightInd w:val="0"/>
        <w:spacing w:line="360" w:lineRule="auto"/>
        <w:ind w:right="-51" w:firstLine="720"/>
        <w:jc w:val="both"/>
        <w:rPr>
          <w:color w:val="000000"/>
          <w:sz w:val="28"/>
          <w:szCs w:val="28"/>
          <w:lang w:val="en-GB"/>
        </w:rPr>
      </w:pPr>
      <w:r w:rsidRPr="0031054D">
        <w:rPr>
          <w:color w:val="000000"/>
          <w:sz w:val="28"/>
          <w:szCs w:val="28"/>
          <w:lang w:val="en-GB"/>
        </w:rPr>
        <w:t>By resolution 2</w:t>
      </w:r>
      <w:r w:rsidR="00012E6B" w:rsidRPr="0031054D">
        <w:rPr>
          <w:color w:val="000000"/>
          <w:sz w:val="28"/>
          <w:szCs w:val="28"/>
          <w:lang w:val="en-GB"/>
        </w:rPr>
        <w:t>8</w:t>
      </w:r>
      <w:r w:rsidRPr="0031054D">
        <w:rPr>
          <w:color w:val="000000"/>
          <w:sz w:val="28"/>
          <w:szCs w:val="28"/>
          <w:lang w:val="en-GB"/>
        </w:rPr>
        <w:t>/2</w:t>
      </w:r>
      <w:r w:rsidR="00012E6B" w:rsidRPr="0031054D">
        <w:rPr>
          <w:color w:val="000000"/>
          <w:sz w:val="28"/>
          <w:szCs w:val="28"/>
          <w:lang w:val="en-GB"/>
        </w:rPr>
        <w:t>6</w:t>
      </w:r>
      <w:r w:rsidRPr="0031054D">
        <w:rPr>
          <w:color w:val="000000"/>
          <w:sz w:val="28"/>
          <w:szCs w:val="28"/>
          <w:lang w:val="en-GB"/>
        </w:rPr>
        <w:t xml:space="preserve">, the Human Rights Council requested that </w:t>
      </w:r>
      <w:r w:rsidR="0042193B" w:rsidRPr="0031054D">
        <w:rPr>
          <w:color w:val="000000"/>
          <w:sz w:val="28"/>
          <w:szCs w:val="28"/>
          <w:lang w:val="en-GB"/>
        </w:rPr>
        <w:t xml:space="preserve">the High Commissioner </w:t>
      </w:r>
      <w:r w:rsidRPr="0031054D">
        <w:rPr>
          <w:color w:val="000000"/>
          <w:sz w:val="28"/>
          <w:szCs w:val="28"/>
          <w:lang w:val="en-GB"/>
        </w:rPr>
        <w:t xml:space="preserve">report on the status of implementation of the recommendations contained in the report of the independent international fact-finding mission on the implications of Israeli settlements on the civil, </w:t>
      </w:r>
      <w:r w:rsidRPr="0031054D">
        <w:rPr>
          <w:color w:val="000000"/>
          <w:sz w:val="28"/>
          <w:szCs w:val="28"/>
          <w:lang w:val="en-GB"/>
        </w:rPr>
        <w:lastRenderedPageBreak/>
        <w:t xml:space="preserve">political, economic, social and cultural rights of the Palestinian people throughout the Occupied Palestinian Territory, including East Jerusalem. </w:t>
      </w:r>
      <w:r w:rsidR="0042193B" w:rsidRPr="0031054D">
        <w:rPr>
          <w:color w:val="000000"/>
          <w:sz w:val="28"/>
          <w:szCs w:val="28"/>
          <w:lang w:val="en-GB"/>
        </w:rPr>
        <w:t>The High Commissioner’s report pursuant to this resolution</w:t>
      </w:r>
      <w:r w:rsidR="00717F5A" w:rsidRPr="0031054D">
        <w:rPr>
          <w:color w:val="000000"/>
          <w:sz w:val="28"/>
          <w:szCs w:val="28"/>
          <w:lang w:val="en-GB"/>
        </w:rPr>
        <w:t>,</w:t>
      </w:r>
      <w:r w:rsidR="0042193B" w:rsidRPr="0031054D">
        <w:rPr>
          <w:color w:val="000000"/>
          <w:sz w:val="28"/>
          <w:szCs w:val="28"/>
          <w:lang w:val="en-GB"/>
        </w:rPr>
        <w:t xml:space="preserve"> </w:t>
      </w:r>
      <w:r w:rsidR="00DC6DB3" w:rsidRPr="0031054D">
        <w:rPr>
          <w:color w:val="000000"/>
          <w:sz w:val="28"/>
          <w:szCs w:val="28"/>
          <w:lang w:val="en-GB"/>
        </w:rPr>
        <w:t xml:space="preserve">addresses </w:t>
      </w:r>
      <w:r w:rsidR="00012E6B" w:rsidRPr="0031054D">
        <w:rPr>
          <w:sz w:val="28"/>
          <w:szCs w:val="28"/>
        </w:rPr>
        <w:t xml:space="preserve">continued Israeli settlement activity; settler violence and lack of accountability; issues related to Palestinian detainees, including children in Israeli custody; and business and human rights in relation to the settlements. </w:t>
      </w:r>
      <w:r w:rsidR="00DC6DB3" w:rsidRPr="0031054D">
        <w:rPr>
          <w:sz w:val="28"/>
          <w:szCs w:val="28"/>
          <w:lang w:val="en-GB"/>
        </w:rPr>
        <w:t xml:space="preserve">The report also reflects submissions received from Member States on the status of implementation of the recommendations contained in the report of the independent international fact-finding mission. </w:t>
      </w:r>
    </w:p>
    <w:p w14:paraId="7F286E2A" w14:textId="77777777" w:rsidR="004C0E69" w:rsidRPr="0031054D" w:rsidRDefault="004C0E69" w:rsidP="0031054D">
      <w:pPr>
        <w:autoSpaceDE w:val="0"/>
        <w:autoSpaceDN w:val="0"/>
        <w:adjustRightInd w:val="0"/>
        <w:spacing w:line="360" w:lineRule="auto"/>
        <w:ind w:right="-51"/>
        <w:jc w:val="both"/>
        <w:rPr>
          <w:rFonts w:eastAsiaTheme="minorEastAsia"/>
          <w:color w:val="000000"/>
          <w:sz w:val="28"/>
          <w:szCs w:val="28"/>
          <w:lang w:val="en-GB" w:eastAsia="ja-JP"/>
        </w:rPr>
      </w:pPr>
    </w:p>
    <w:p w14:paraId="7F286E2B" w14:textId="77777777" w:rsidR="00B869B8" w:rsidRPr="0031054D" w:rsidRDefault="00DC6DB3" w:rsidP="0031054D">
      <w:pPr>
        <w:pStyle w:val="SingleTxtG"/>
        <w:spacing w:line="360" w:lineRule="auto"/>
        <w:ind w:left="0" w:right="-51" w:firstLine="720"/>
        <w:rPr>
          <w:color w:val="000000"/>
          <w:sz w:val="28"/>
          <w:szCs w:val="28"/>
        </w:rPr>
      </w:pPr>
      <w:r w:rsidRPr="0031054D">
        <w:rPr>
          <w:rFonts w:eastAsiaTheme="minorEastAsia"/>
          <w:color w:val="000000"/>
          <w:sz w:val="28"/>
          <w:szCs w:val="28"/>
          <w:lang w:eastAsia="ja-JP"/>
        </w:rPr>
        <w:t>In addition to the two reports</w:t>
      </w:r>
      <w:r w:rsidR="00962F50" w:rsidRPr="0031054D">
        <w:rPr>
          <w:rFonts w:eastAsiaTheme="minorEastAsia"/>
          <w:color w:val="000000"/>
          <w:sz w:val="28"/>
          <w:szCs w:val="28"/>
          <w:lang w:eastAsia="ja-JP"/>
        </w:rPr>
        <w:t xml:space="preserve"> by the High Commissioner</w:t>
      </w:r>
      <w:r w:rsidRPr="0031054D">
        <w:rPr>
          <w:rFonts w:eastAsiaTheme="minorEastAsia"/>
          <w:color w:val="000000"/>
          <w:sz w:val="28"/>
          <w:szCs w:val="28"/>
          <w:lang w:eastAsia="ja-JP"/>
        </w:rPr>
        <w:t xml:space="preserve">, </w:t>
      </w:r>
      <w:r w:rsidR="000B74B5" w:rsidRPr="0031054D">
        <w:rPr>
          <w:rFonts w:eastAsiaTheme="minorEastAsia"/>
          <w:color w:val="000000"/>
          <w:sz w:val="28"/>
          <w:szCs w:val="28"/>
          <w:lang w:eastAsia="ja-JP"/>
        </w:rPr>
        <w:t xml:space="preserve">two </w:t>
      </w:r>
      <w:r w:rsidR="00006E1E" w:rsidRPr="0031054D">
        <w:rPr>
          <w:rFonts w:eastAsiaTheme="minorEastAsia"/>
          <w:color w:val="000000"/>
          <w:sz w:val="28"/>
          <w:szCs w:val="28"/>
          <w:lang w:eastAsia="ja-JP"/>
        </w:rPr>
        <w:t xml:space="preserve">reports </w:t>
      </w:r>
      <w:r w:rsidR="00045BA7" w:rsidRPr="0031054D">
        <w:rPr>
          <w:rFonts w:eastAsiaTheme="minorEastAsia"/>
          <w:color w:val="000000"/>
          <w:sz w:val="28"/>
          <w:szCs w:val="28"/>
          <w:lang w:eastAsia="ja-JP"/>
        </w:rPr>
        <w:t xml:space="preserve">by </w:t>
      </w:r>
      <w:r w:rsidR="00006E1E" w:rsidRPr="0031054D">
        <w:rPr>
          <w:rFonts w:eastAsiaTheme="minorEastAsia"/>
          <w:color w:val="000000"/>
          <w:sz w:val="28"/>
          <w:szCs w:val="28"/>
          <w:lang w:eastAsia="ja-JP"/>
        </w:rPr>
        <w:t xml:space="preserve">the Secretary-General </w:t>
      </w:r>
      <w:r w:rsidR="00962F50" w:rsidRPr="0031054D">
        <w:rPr>
          <w:rFonts w:eastAsiaTheme="minorEastAsia"/>
          <w:color w:val="000000"/>
          <w:sz w:val="28"/>
          <w:szCs w:val="28"/>
          <w:lang w:eastAsia="ja-JP"/>
        </w:rPr>
        <w:t xml:space="preserve">are </w:t>
      </w:r>
      <w:r w:rsidR="00006E1E" w:rsidRPr="0031054D">
        <w:rPr>
          <w:rFonts w:eastAsiaTheme="minorEastAsia"/>
          <w:color w:val="000000"/>
          <w:sz w:val="28"/>
          <w:szCs w:val="28"/>
          <w:lang w:eastAsia="ja-JP"/>
        </w:rPr>
        <w:t xml:space="preserve">before you. </w:t>
      </w:r>
      <w:r w:rsidR="00006E1E" w:rsidRPr="0031054D">
        <w:rPr>
          <w:color w:val="000000"/>
          <w:sz w:val="28"/>
          <w:szCs w:val="28"/>
        </w:rPr>
        <w:t xml:space="preserve">In accordance with Human Rights Council resolution </w:t>
      </w:r>
      <w:r w:rsidR="004709EB" w:rsidRPr="0031054D">
        <w:rPr>
          <w:color w:val="000000"/>
          <w:sz w:val="28"/>
          <w:szCs w:val="28"/>
        </w:rPr>
        <w:t>28</w:t>
      </w:r>
      <w:r w:rsidR="00C146EB" w:rsidRPr="0031054D">
        <w:rPr>
          <w:color w:val="000000"/>
          <w:sz w:val="28"/>
          <w:szCs w:val="28"/>
        </w:rPr>
        <w:t>/</w:t>
      </w:r>
      <w:r w:rsidR="00006E1E" w:rsidRPr="0031054D">
        <w:rPr>
          <w:color w:val="000000"/>
          <w:sz w:val="28"/>
          <w:szCs w:val="28"/>
        </w:rPr>
        <w:t>2</w:t>
      </w:r>
      <w:r w:rsidR="004709EB" w:rsidRPr="0031054D">
        <w:rPr>
          <w:color w:val="000000"/>
          <w:sz w:val="28"/>
          <w:szCs w:val="28"/>
        </w:rPr>
        <w:t>6</w:t>
      </w:r>
      <w:r w:rsidR="00006E1E" w:rsidRPr="0031054D">
        <w:rPr>
          <w:color w:val="000000"/>
          <w:sz w:val="28"/>
          <w:szCs w:val="28"/>
        </w:rPr>
        <w:t xml:space="preserve"> on Israeli settlements in the Occupied Palestinian Territory, including East Jerusalem, and in the occupied Syrian Golan, </w:t>
      </w:r>
      <w:r w:rsidR="00B869B8" w:rsidRPr="0031054D">
        <w:rPr>
          <w:color w:val="000000"/>
          <w:sz w:val="28"/>
          <w:szCs w:val="28"/>
        </w:rPr>
        <w:t>t</w:t>
      </w:r>
      <w:r w:rsidR="00B869B8" w:rsidRPr="0031054D">
        <w:rPr>
          <w:sz w:val="28"/>
          <w:szCs w:val="28"/>
        </w:rPr>
        <w:t xml:space="preserve">he report </w:t>
      </w:r>
      <w:r w:rsidR="004709EB" w:rsidRPr="0031054D">
        <w:rPr>
          <w:sz w:val="28"/>
          <w:szCs w:val="28"/>
        </w:rPr>
        <w:t xml:space="preserve">provides an update on Israeli authorities’ </w:t>
      </w:r>
      <w:r w:rsidR="002C25E9" w:rsidRPr="0031054D">
        <w:rPr>
          <w:sz w:val="28"/>
          <w:szCs w:val="28"/>
        </w:rPr>
        <w:t xml:space="preserve">laws, </w:t>
      </w:r>
      <w:r w:rsidR="004709EB" w:rsidRPr="0031054D">
        <w:rPr>
          <w:sz w:val="28"/>
          <w:szCs w:val="28"/>
        </w:rPr>
        <w:t xml:space="preserve">policies and practices aimed at creating or expanding settlements in the West Bank, including East Jerusalem, and in the occupied Syrian Golan, including through retroactive legalization of unauthorized outposts under Israeli law, declaration of state land, and zoning and planning policies. The report also </w:t>
      </w:r>
      <w:r w:rsidR="00656781" w:rsidRPr="0031054D">
        <w:rPr>
          <w:sz w:val="28"/>
          <w:szCs w:val="28"/>
        </w:rPr>
        <w:t xml:space="preserve">raises concerns about continuing impunity for </w:t>
      </w:r>
      <w:r w:rsidR="004709EB" w:rsidRPr="0031054D">
        <w:rPr>
          <w:sz w:val="28"/>
          <w:szCs w:val="28"/>
        </w:rPr>
        <w:t>settler</w:t>
      </w:r>
      <w:r w:rsidR="00656781" w:rsidRPr="0031054D">
        <w:rPr>
          <w:sz w:val="28"/>
          <w:szCs w:val="28"/>
        </w:rPr>
        <w:t>s</w:t>
      </w:r>
      <w:r w:rsidR="004709EB" w:rsidRPr="0031054D">
        <w:rPr>
          <w:sz w:val="28"/>
          <w:szCs w:val="28"/>
        </w:rPr>
        <w:t xml:space="preserve"> </w:t>
      </w:r>
      <w:r w:rsidR="00656781" w:rsidRPr="0031054D">
        <w:rPr>
          <w:sz w:val="28"/>
          <w:szCs w:val="28"/>
        </w:rPr>
        <w:t xml:space="preserve">involved in violent attacks against Palestinians, despite </w:t>
      </w:r>
      <w:r w:rsidR="004709EB" w:rsidRPr="0031054D">
        <w:rPr>
          <w:sz w:val="28"/>
          <w:szCs w:val="28"/>
        </w:rPr>
        <w:t xml:space="preserve">steps taken by the Israeli authorities to address </w:t>
      </w:r>
      <w:r w:rsidR="00656781" w:rsidRPr="0031054D">
        <w:rPr>
          <w:sz w:val="28"/>
          <w:szCs w:val="28"/>
        </w:rPr>
        <w:t>this phenomenon</w:t>
      </w:r>
      <w:r w:rsidR="004709EB" w:rsidRPr="0031054D">
        <w:rPr>
          <w:sz w:val="28"/>
          <w:szCs w:val="28"/>
        </w:rPr>
        <w:t>.</w:t>
      </w:r>
      <w:r w:rsidR="00656781" w:rsidRPr="0031054D">
        <w:rPr>
          <w:sz w:val="28"/>
          <w:szCs w:val="28"/>
        </w:rPr>
        <w:t xml:space="preserve"> T</w:t>
      </w:r>
      <w:r w:rsidR="004709EB" w:rsidRPr="0031054D">
        <w:rPr>
          <w:sz w:val="28"/>
          <w:szCs w:val="28"/>
        </w:rPr>
        <w:t xml:space="preserve">he report </w:t>
      </w:r>
      <w:r w:rsidR="00656781" w:rsidRPr="0031054D">
        <w:rPr>
          <w:sz w:val="28"/>
          <w:szCs w:val="28"/>
        </w:rPr>
        <w:t xml:space="preserve">further </w:t>
      </w:r>
      <w:r w:rsidR="004709EB" w:rsidRPr="0031054D">
        <w:rPr>
          <w:sz w:val="28"/>
          <w:szCs w:val="28"/>
        </w:rPr>
        <w:t xml:space="preserve">examines the impact of continued settlement expansion and related policies on Palestinian communities, through an analysis of developments in Palestinian Bedouin and herder communities at risk of </w:t>
      </w:r>
      <w:r w:rsidR="00656781" w:rsidRPr="0031054D">
        <w:rPr>
          <w:sz w:val="28"/>
          <w:szCs w:val="28"/>
        </w:rPr>
        <w:t>forcible transfer</w:t>
      </w:r>
      <w:r w:rsidR="004709EB" w:rsidRPr="0031054D">
        <w:rPr>
          <w:sz w:val="28"/>
          <w:szCs w:val="28"/>
        </w:rPr>
        <w:t xml:space="preserve">. </w:t>
      </w:r>
      <w:r w:rsidR="00B869B8" w:rsidRPr="0031054D">
        <w:rPr>
          <w:sz w:val="28"/>
          <w:szCs w:val="28"/>
        </w:rPr>
        <w:t>Finally the report addresses issues related to Israeli settlements in the occupied Syrian Golan.</w:t>
      </w:r>
      <w:r w:rsidR="00B869B8" w:rsidRPr="0031054D" w:rsidDel="00B869B8">
        <w:rPr>
          <w:color w:val="000000"/>
          <w:sz w:val="28"/>
          <w:szCs w:val="28"/>
        </w:rPr>
        <w:t xml:space="preserve"> </w:t>
      </w:r>
    </w:p>
    <w:p w14:paraId="7F286E2C" w14:textId="77777777" w:rsidR="00B869B8" w:rsidRPr="0031054D" w:rsidRDefault="00B869B8" w:rsidP="0031054D">
      <w:pPr>
        <w:autoSpaceDE w:val="0"/>
        <w:autoSpaceDN w:val="0"/>
        <w:adjustRightInd w:val="0"/>
        <w:spacing w:line="360" w:lineRule="auto"/>
        <w:ind w:right="-51" w:firstLine="720"/>
        <w:jc w:val="both"/>
        <w:rPr>
          <w:color w:val="000000"/>
          <w:sz w:val="28"/>
          <w:szCs w:val="28"/>
          <w:lang w:val="en-GB"/>
        </w:rPr>
      </w:pPr>
    </w:p>
    <w:p w14:paraId="7F286E2D" w14:textId="77777777" w:rsidR="00C146EB" w:rsidRPr="0031054D" w:rsidRDefault="00006E1E" w:rsidP="0031054D">
      <w:pPr>
        <w:spacing w:line="360" w:lineRule="auto"/>
        <w:ind w:right="-51" w:firstLine="720"/>
        <w:jc w:val="both"/>
        <w:rPr>
          <w:sz w:val="28"/>
          <w:szCs w:val="28"/>
          <w:lang w:val="en-GB"/>
        </w:rPr>
      </w:pPr>
      <w:r w:rsidRPr="0031054D">
        <w:rPr>
          <w:color w:val="000000"/>
          <w:sz w:val="28"/>
          <w:szCs w:val="28"/>
          <w:lang w:val="en-GB"/>
        </w:rPr>
        <w:t>Pursuant to Human Rights Council resolution 2</w:t>
      </w:r>
      <w:r w:rsidR="00A94C92" w:rsidRPr="0031054D">
        <w:rPr>
          <w:color w:val="000000"/>
          <w:sz w:val="28"/>
          <w:szCs w:val="28"/>
          <w:lang w:val="en-GB"/>
        </w:rPr>
        <w:t>8</w:t>
      </w:r>
      <w:r w:rsidRPr="0031054D">
        <w:rPr>
          <w:color w:val="000000"/>
          <w:sz w:val="28"/>
          <w:szCs w:val="28"/>
          <w:lang w:val="en-GB"/>
        </w:rPr>
        <w:t>/</w:t>
      </w:r>
      <w:r w:rsidR="00C146EB" w:rsidRPr="0031054D">
        <w:rPr>
          <w:color w:val="000000"/>
          <w:sz w:val="28"/>
          <w:szCs w:val="28"/>
          <w:lang w:val="en-GB"/>
        </w:rPr>
        <w:t>2</w:t>
      </w:r>
      <w:r w:rsidR="00A94C92" w:rsidRPr="0031054D">
        <w:rPr>
          <w:color w:val="000000"/>
          <w:sz w:val="28"/>
          <w:szCs w:val="28"/>
          <w:lang w:val="en-GB"/>
        </w:rPr>
        <w:t>7</w:t>
      </w:r>
      <w:r w:rsidRPr="0031054D">
        <w:rPr>
          <w:color w:val="000000"/>
          <w:sz w:val="28"/>
          <w:szCs w:val="28"/>
          <w:lang w:val="en-GB"/>
        </w:rPr>
        <w:t xml:space="preserve">, the Secretary-General </w:t>
      </w:r>
      <w:r w:rsidRPr="0031054D">
        <w:rPr>
          <w:rFonts w:eastAsiaTheme="minorEastAsia"/>
          <w:color w:val="000000"/>
          <w:sz w:val="28"/>
          <w:szCs w:val="28"/>
          <w:lang w:val="en-GB" w:eastAsia="ja-JP"/>
        </w:rPr>
        <w:t xml:space="preserve">has </w:t>
      </w:r>
      <w:r w:rsidRPr="0031054D">
        <w:rPr>
          <w:color w:val="000000"/>
          <w:sz w:val="28"/>
          <w:szCs w:val="28"/>
          <w:lang w:val="en-GB"/>
        </w:rPr>
        <w:t xml:space="preserve">submitted a report on </w:t>
      </w:r>
      <w:r w:rsidR="00C146EB" w:rsidRPr="0031054D">
        <w:rPr>
          <w:color w:val="000000"/>
          <w:sz w:val="28"/>
          <w:szCs w:val="28"/>
          <w:lang w:val="en-GB"/>
        </w:rPr>
        <w:t xml:space="preserve">the </w:t>
      </w:r>
      <w:r w:rsidRPr="0031054D">
        <w:rPr>
          <w:color w:val="000000"/>
          <w:sz w:val="28"/>
          <w:szCs w:val="28"/>
          <w:lang w:val="en-GB"/>
        </w:rPr>
        <w:t xml:space="preserve">human rights </w:t>
      </w:r>
      <w:r w:rsidR="00C146EB" w:rsidRPr="0031054D">
        <w:rPr>
          <w:color w:val="000000"/>
          <w:sz w:val="28"/>
          <w:szCs w:val="28"/>
          <w:lang w:val="en-GB"/>
        </w:rPr>
        <w:t>situation in the Occupied Palestinian Territory, including East Jerusalem.</w:t>
      </w:r>
      <w:r w:rsidR="00A94C92" w:rsidRPr="0031054D">
        <w:rPr>
          <w:color w:val="000000"/>
          <w:sz w:val="28"/>
          <w:szCs w:val="28"/>
          <w:lang w:val="en-GB"/>
        </w:rPr>
        <w:t xml:space="preserve"> The report </w:t>
      </w:r>
      <w:r w:rsidR="00A94C92" w:rsidRPr="0031054D">
        <w:rPr>
          <w:sz w:val="28"/>
          <w:szCs w:val="28"/>
        </w:rPr>
        <w:t xml:space="preserve">presents the human rights situation through an analysis of how the occupation and associated measures restrict </w:t>
      </w:r>
      <w:r w:rsidR="0045763E" w:rsidRPr="0031054D">
        <w:rPr>
          <w:sz w:val="28"/>
          <w:szCs w:val="28"/>
        </w:rPr>
        <w:t xml:space="preserve">Palestinians’ right to </w:t>
      </w:r>
      <w:r w:rsidR="00A94C92" w:rsidRPr="0031054D">
        <w:rPr>
          <w:sz w:val="28"/>
          <w:szCs w:val="28"/>
        </w:rPr>
        <w:t xml:space="preserve">freedom of movement, and examines the impact of these restrictions on </w:t>
      </w:r>
      <w:r w:rsidR="0045763E" w:rsidRPr="0031054D">
        <w:rPr>
          <w:sz w:val="28"/>
          <w:szCs w:val="28"/>
        </w:rPr>
        <w:t xml:space="preserve">Palestinians’ enjoyment of a wide range of other civil, </w:t>
      </w:r>
      <w:r w:rsidR="001B39EC" w:rsidRPr="0031054D">
        <w:rPr>
          <w:sz w:val="28"/>
          <w:szCs w:val="28"/>
        </w:rPr>
        <w:t xml:space="preserve">political, </w:t>
      </w:r>
      <w:r w:rsidR="00A94C92" w:rsidRPr="0031054D">
        <w:rPr>
          <w:sz w:val="28"/>
          <w:szCs w:val="28"/>
        </w:rPr>
        <w:t>economic,</w:t>
      </w:r>
      <w:r w:rsidR="001B39EC" w:rsidRPr="0031054D">
        <w:rPr>
          <w:sz w:val="28"/>
          <w:szCs w:val="28"/>
        </w:rPr>
        <w:t xml:space="preserve"> </w:t>
      </w:r>
      <w:r w:rsidR="00A94C92" w:rsidRPr="0031054D">
        <w:rPr>
          <w:sz w:val="28"/>
          <w:szCs w:val="28"/>
        </w:rPr>
        <w:t xml:space="preserve">social and cultural rights. </w:t>
      </w:r>
      <w:r w:rsidR="00717F5A" w:rsidRPr="0031054D">
        <w:rPr>
          <w:sz w:val="28"/>
          <w:szCs w:val="28"/>
        </w:rPr>
        <w:t xml:space="preserve">Briefly, the report also looks at the impact of Palestinian disunity on the freedom of movement. </w:t>
      </w:r>
    </w:p>
    <w:p w14:paraId="7F286E2E" w14:textId="77777777" w:rsidR="00591A9A" w:rsidRPr="0031054D" w:rsidRDefault="00591A9A" w:rsidP="0031054D">
      <w:pPr>
        <w:spacing w:line="360" w:lineRule="auto"/>
        <w:ind w:right="-51" w:firstLine="720"/>
        <w:jc w:val="both"/>
        <w:rPr>
          <w:sz w:val="28"/>
          <w:szCs w:val="28"/>
          <w:lang w:val="en-GB"/>
        </w:rPr>
      </w:pPr>
    </w:p>
    <w:p w14:paraId="7F286E2F" w14:textId="77777777" w:rsidR="004A5ACD" w:rsidRPr="0031054D" w:rsidRDefault="004A5ACD" w:rsidP="0031054D">
      <w:pPr>
        <w:autoSpaceDE w:val="0"/>
        <w:autoSpaceDN w:val="0"/>
        <w:adjustRightInd w:val="0"/>
        <w:spacing w:line="360" w:lineRule="auto"/>
        <w:jc w:val="both"/>
        <w:rPr>
          <w:color w:val="000000"/>
          <w:sz w:val="28"/>
          <w:szCs w:val="28"/>
          <w:lang w:val="en-GB"/>
        </w:rPr>
      </w:pPr>
      <w:r w:rsidRPr="0031054D">
        <w:rPr>
          <w:color w:val="000000"/>
          <w:sz w:val="28"/>
          <w:szCs w:val="28"/>
          <w:lang w:val="en-GB"/>
        </w:rPr>
        <w:t>Excellencies,</w:t>
      </w:r>
    </w:p>
    <w:p w14:paraId="7F286E30" w14:textId="77777777" w:rsidR="00073D80" w:rsidRPr="0031054D" w:rsidRDefault="007A521B" w:rsidP="0031054D">
      <w:pPr>
        <w:tabs>
          <w:tab w:val="left" w:pos="851"/>
        </w:tabs>
        <w:spacing w:before="240" w:after="120" w:line="360" w:lineRule="auto"/>
        <w:ind w:right="-51"/>
        <w:jc w:val="both"/>
        <w:rPr>
          <w:sz w:val="28"/>
          <w:szCs w:val="28"/>
        </w:rPr>
      </w:pPr>
      <w:r w:rsidRPr="0031054D">
        <w:rPr>
          <w:color w:val="000000"/>
          <w:sz w:val="28"/>
          <w:szCs w:val="28"/>
          <w:lang w:val="en-GB"/>
        </w:rPr>
        <w:tab/>
      </w:r>
      <w:r w:rsidR="000B74B5" w:rsidRPr="0031054D">
        <w:rPr>
          <w:color w:val="000000"/>
          <w:sz w:val="28"/>
          <w:szCs w:val="28"/>
          <w:lang w:val="en-GB"/>
        </w:rPr>
        <w:t xml:space="preserve">The High Commissioner in his </w:t>
      </w:r>
      <w:r w:rsidR="0074061E" w:rsidRPr="0031054D">
        <w:rPr>
          <w:color w:val="000000"/>
          <w:sz w:val="28"/>
          <w:szCs w:val="28"/>
          <w:lang w:val="en-GB"/>
        </w:rPr>
        <w:t xml:space="preserve">reports to the </w:t>
      </w:r>
      <w:r w:rsidR="000B74B5" w:rsidRPr="0031054D">
        <w:rPr>
          <w:color w:val="000000"/>
          <w:sz w:val="28"/>
          <w:szCs w:val="28"/>
          <w:lang w:val="en-GB"/>
        </w:rPr>
        <w:t>Council</w:t>
      </w:r>
      <w:r w:rsidR="004C0E69" w:rsidRPr="0031054D">
        <w:rPr>
          <w:color w:val="000000"/>
          <w:sz w:val="28"/>
          <w:szCs w:val="28"/>
          <w:lang w:val="en-GB"/>
        </w:rPr>
        <w:t xml:space="preserve"> ha</w:t>
      </w:r>
      <w:r w:rsidR="000B74B5" w:rsidRPr="0031054D">
        <w:rPr>
          <w:color w:val="000000"/>
          <w:sz w:val="28"/>
          <w:szCs w:val="28"/>
          <w:lang w:val="en-GB"/>
        </w:rPr>
        <w:t xml:space="preserve">s </w:t>
      </w:r>
      <w:r w:rsidR="004C0E69" w:rsidRPr="0031054D">
        <w:rPr>
          <w:color w:val="000000"/>
          <w:sz w:val="28"/>
          <w:szCs w:val="28"/>
          <w:lang w:val="en-GB"/>
        </w:rPr>
        <w:t xml:space="preserve">raised </w:t>
      </w:r>
      <w:r w:rsidR="0074061E" w:rsidRPr="0031054D">
        <w:rPr>
          <w:color w:val="000000"/>
          <w:sz w:val="28"/>
          <w:szCs w:val="28"/>
          <w:lang w:val="en-GB"/>
        </w:rPr>
        <w:t xml:space="preserve">serious </w:t>
      </w:r>
      <w:r w:rsidR="004C0E69" w:rsidRPr="0031054D">
        <w:rPr>
          <w:color w:val="000000"/>
          <w:sz w:val="28"/>
          <w:szCs w:val="28"/>
          <w:lang w:val="en-GB"/>
        </w:rPr>
        <w:t>concerns regarding the</w:t>
      </w:r>
      <w:r w:rsidR="00A02F64" w:rsidRPr="0031054D">
        <w:rPr>
          <w:color w:val="000000"/>
          <w:sz w:val="28"/>
          <w:szCs w:val="28"/>
          <w:lang w:val="en-GB"/>
        </w:rPr>
        <w:t xml:space="preserve"> human rights situation in the Occupied Palestinian T</w:t>
      </w:r>
      <w:r w:rsidR="004C0E69" w:rsidRPr="0031054D">
        <w:rPr>
          <w:color w:val="000000"/>
          <w:sz w:val="28"/>
          <w:szCs w:val="28"/>
          <w:lang w:val="en-GB"/>
        </w:rPr>
        <w:t>erritory</w:t>
      </w:r>
      <w:r w:rsidR="000B74B5" w:rsidRPr="0031054D">
        <w:rPr>
          <w:color w:val="000000"/>
          <w:sz w:val="28"/>
          <w:szCs w:val="28"/>
          <w:lang w:val="en-GB"/>
        </w:rPr>
        <w:t>.</w:t>
      </w:r>
      <w:r w:rsidR="00A74066" w:rsidRPr="0031054D">
        <w:rPr>
          <w:color w:val="000000"/>
          <w:sz w:val="28"/>
          <w:szCs w:val="28"/>
          <w:lang w:val="en-GB"/>
        </w:rPr>
        <w:t xml:space="preserve"> </w:t>
      </w:r>
      <w:r w:rsidR="00A94C92" w:rsidRPr="0031054D">
        <w:rPr>
          <w:color w:val="000000"/>
          <w:sz w:val="28"/>
          <w:szCs w:val="28"/>
          <w:lang w:val="en-GB"/>
        </w:rPr>
        <w:t xml:space="preserve">He reports on </w:t>
      </w:r>
      <w:r w:rsidR="00073D80" w:rsidRPr="0031054D">
        <w:rPr>
          <w:sz w:val="28"/>
          <w:szCs w:val="28"/>
        </w:rPr>
        <w:t xml:space="preserve">confrontations between Palestinians and Israeli Security Forces that erupted in late 2015 in connection with the </w:t>
      </w:r>
      <w:r w:rsidR="002F52E4" w:rsidRPr="0031054D">
        <w:rPr>
          <w:sz w:val="28"/>
          <w:szCs w:val="28"/>
        </w:rPr>
        <w:t>Haram al Sharif</w:t>
      </w:r>
      <w:r w:rsidRPr="0031054D">
        <w:rPr>
          <w:sz w:val="28"/>
          <w:szCs w:val="28"/>
        </w:rPr>
        <w:t xml:space="preserve">, </w:t>
      </w:r>
      <w:r w:rsidR="00073D80" w:rsidRPr="0031054D">
        <w:rPr>
          <w:sz w:val="28"/>
          <w:szCs w:val="28"/>
        </w:rPr>
        <w:t>fuelled by Palestinian concerns over access restrictions imposed on Palestinians seeking to enter the Old City of Jerusalem, and visits by Jewish Temple Movement groups and senior Israeli officials</w:t>
      </w:r>
      <w:r w:rsidR="0045763E" w:rsidRPr="0031054D">
        <w:rPr>
          <w:sz w:val="28"/>
          <w:szCs w:val="28"/>
        </w:rPr>
        <w:t xml:space="preserve"> to Haram al Sharif</w:t>
      </w:r>
      <w:r w:rsidR="001B39EC" w:rsidRPr="0031054D">
        <w:rPr>
          <w:sz w:val="28"/>
          <w:szCs w:val="28"/>
        </w:rPr>
        <w:t>.</w:t>
      </w:r>
      <w:r w:rsidR="00E72927" w:rsidRPr="0031054D">
        <w:rPr>
          <w:sz w:val="28"/>
          <w:szCs w:val="28"/>
        </w:rPr>
        <w:t xml:space="preserve"> </w:t>
      </w:r>
      <w:r w:rsidR="00073D80" w:rsidRPr="0031054D">
        <w:rPr>
          <w:sz w:val="28"/>
          <w:szCs w:val="28"/>
        </w:rPr>
        <w:t xml:space="preserve">Although the Israeli authorities categorically denied plans to change the status quo, their decision to ban the Mourabitat and Mourabitoun – the groups of activists who seek to protect the compound – from the compound and a raid by the ISF on the mosque itself on 13 September, were seen by many Palestinians as provocations. </w:t>
      </w:r>
    </w:p>
    <w:p w14:paraId="7F286E31" w14:textId="77777777" w:rsidR="00A81DC4" w:rsidRPr="0031054D" w:rsidRDefault="007A521B" w:rsidP="0031054D">
      <w:pPr>
        <w:autoSpaceDE w:val="0"/>
        <w:autoSpaceDN w:val="0"/>
        <w:adjustRightInd w:val="0"/>
        <w:spacing w:line="360" w:lineRule="auto"/>
        <w:jc w:val="both"/>
        <w:rPr>
          <w:color w:val="000000"/>
          <w:sz w:val="28"/>
          <w:szCs w:val="28"/>
          <w:lang w:val="en-GB"/>
        </w:rPr>
      </w:pPr>
      <w:r w:rsidRPr="0031054D">
        <w:rPr>
          <w:sz w:val="28"/>
          <w:szCs w:val="28"/>
        </w:rPr>
        <w:tab/>
        <w:t>The High Commissioner reports on u</w:t>
      </w:r>
      <w:r w:rsidR="00073D80" w:rsidRPr="0031054D">
        <w:rPr>
          <w:sz w:val="28"/>
          <w:szCs w:val="28"/>
        </w:rPr>
        <w:t xml:space="preserve">nrest, including protests and clashes </w:t>
      </w:r>
      <w:r w:rsidRPr="0031054D">
        <w:rPr>
          <w:sz w:val="28"/>
          <w:szCs w:val="28"/>
        </w:rPr>
        <w:t xml:space="preserve">that </w:t>
      </w:r>
      <w:r w:rsidR="00073D80" w:rsidRPr="0031054D">
        <w:rPr>
          <w:sz w:val="28"/>
          <w:szCs w:val="28"/>
        </w:rPr>
        <w:t xml:space="preserve">spread rapidly throughout the Occupied Palestinian Territory. There were also a large number of stabbing and alleged stabbing </w:t>
      </w:r>
      <w:r w:rsidR="00BE6367" w:rsidRPr="0031054D">
        <w:rPr>
          <w:sz w:val="28"/>
          <w:szCs w:val="28"/>
        </w:rPr>
        <w:t xml:space="preserve">attacks and </w:t>
      </w:r>
      <w:r w:rsidR="00073D80" w:rsidRPr="0031054D">
        <w:rPr>
          <w:sz w:val="28"/>
          <w:szCs w:val="28"/>
        </w:rPr>
        <w:t xml:space="preserve">attempts </w:t>
      </w:r>
      <w:r w:rsidR="00BE6367" w:rsidRPr="0031054D">
        <w:rPr>
          <w:sz w:val="28"/>
          <w:szCs w:val="28"/>
        </w:rPr>
        <w:t xml:space="preserve">against Israelis </w:t>
      </w:r>
      <w:r w:rsidR="00073D80" w:rsidRPr="0031054D">
        <w:rPr>
          <w:sz w:val="28"/>
          <w:szCs w:val="28"/>
        </w:rPr>
        <w:t xml:space="preserve">by young Palestinians, including children. October 2015 saw a peak in violence. </w:t>
      </w:r>
      <w:r w:rsidR="00BE6367" w:rsidRPr="0031054D">
        <w:rPr>
          <w:sz w:val="28"/>
          <w:szCs w:val="28"/>
        </w:rPr>
        <w:t xml:space="preserve">In response, Israeli security forces and private citizens </w:t>
      </w:r>
      <w:r w:rsidR="00E72927" w:rsidRPr="0031054D">
        <w:rPr>
          <w:sz w:val="28"/>
          <w:szCs w:val="28"/>
        </w:rPr>
        <w:t xml:space="preserve">often </w:t>
      </w:r>
      <w:r w:rsidR="00BE6367" w:rsidRPr="0031054D">
        <w:rPr>
          <w:sz w:val="28"/>
          <w:szCs w:val="28"/>
        </w:rPr>
        <w:t xml:space="preserve">responded with lethal force. </w:t>
      </w:r>
      <w:r w:rsidR="00A81DC4" w:rsidRPr="0031054D">
        <w:rPr>
          <w:color w:val="000000"/>
          <w:sz w:val="28"/>
          <w:szCs w:val="28"/>
          <w:lang w:val="en-GB"/>
        </w:rPr>
        <w:t xml:space="preserve">From 1 November 2014 to 15 March 2016, 195 Palestinians in the West Bank, and 39 Israelis were killed in the context of the recent escalation of violence.  </w:t>
      </w:r>
    </w:p>
    <w:p w14:paraId="7F286E32" w14:textId="77777777" w:rsidR="004C0E69" w:rsidRPr="0031054D" w:rsidRDefault="00E43636" w:rsidP="0031054D">
      <w:pPr>
        <w:autoSpaceDE w:val="0"/>
        <w:autoSpaceDN w:val="0"/>
        <w:adjustRightInd w:val="0"/>
        <w:spacing w:before="240" w:line="360" w:lineRule="auto"/>
        <w:ind w:firstLine="720"/>
        <w:jc w:val="both"/>
        <w:rPr>
          <w:color w:val="000000"/>
          <w:sz w:val="28"/>
          <w:szCs w:val="28"/>
          <w:lang w:val="en-GB"/>
        </w:rPr>
      </w:pPr>
      <w:r w:rsidRPr="0031054D">
        <w:rPr>
          <w:color w:val="000000"/>
          <w:sz w:val="28"/>
          <w:szCs w:val="28"/>
          <w:lang w:val="en-GB"/>
        </w:rPr>
        <w:t>Both</w:t>
      </w:r>
      <w:r w:rsidR="00AF09DE" w:rsidRPr="0031054D">
        <w:rPr>
          <w:color w:val="000000"/>
          <w:sz w:val="28"/>
          <w:szCs w:val="28"/>
          <w:lang w:val="en-GB"/>
        </w:rPr>
        <w:t xml:space="preserve"> </w:t>
      </w:r>
      <w:r w:rsidR="000B74B5" w:rsidRPr="0031054D">
        <w:rPr>
          <w:color w:val="000000"/>
          <w:sz w:val="28"/>
          <w:szCs w:val="28"/>
          <w:lang w:val="en-GB"/>
        </w:rPr>
        <w:t xml:space="preserve">the High Commissioner and the Secretary-General </w:t>
      </w:r>
      <w:r w:rsidR="00AF09DE" w:rsidRPr="0031054D">
        <w:rPr>
          <w:color w:val="000000"/>
          <w:sz w:val="28"/>
          <w:szCs w:val="28"/>
          <w:lang w:val="en-GB"/>
        </w:rPr>
        <w:t xml:space="preserve">have </w:t>
      </w:r>
      <w:r w:rsidRPr="0031054D">
        <w:rPr>
          <w:color w:val="000000"/>
          <w:sz w:val="28"/>
          <w:szCs w:val="28"/>
          <w:lang w:val="en-GB"/>
        </w:rPr>
        <w:t xml:space="preserve">over many years </w:t>
      </w:r>
      <w:r w:rsidR="00AF09DE" w:rsidRPr="0031054D">
        <w:rPr>
          <w:color w:val="000000"/>
          <w:sz w:val="28"/>
          <w:szCs w:val="28"/>
          <w:lang w:val="en-GB"/>
        </w:rPr>
        <w:t xml:space="preserve">made </w:t>
      </w:r>
      <w:r w:rsidRPr="0031054D">
        <w:rPr>
          <w:color w:val="000000"/>
          <w:sz w:val="28"/>
          <w:szCs w:val="28"/>
          <w:lang w:val="en-GB"/>
        </w:rPr>
        <w:t xml:space="preserve">numerous </w:t>
      </w:r>
      <w:r w:rsidR="00AF09DE" w:rsidRPr="0031054D">
        <w:rPr>
          <w:color w:val="000000"/>
          <w:sz w:val="28"/>
          <w:szCs w:val="28"/>
          <w:lang w:val="en-GB"/>
        </w:rPr>
        <w:t>constructive recommendations to all duty-bearers, which if implemented, would improve the human rights situation of all individuals, and protect civilians from violence and insecurity.</w:t>
      </w:r>
      <w:r w:rsidR="00A75CDD" w:rsidRPr="0031054D">
        <w:rPr>
          <w:color w:val="000000"/>
          <w:sz w:val="28"/>
          <w:szCs w:val="28"/>
          <w:lang w:val="en-GB"/>
        </w:rPr>
        <w:t xml:space="preserve"> Very many of these recommendations remain unimplemented; meanwhile the human rights situation in the </w:t>
      </w:r>
      <w:r w:rsidR="00242C4F" w:rsidRPr="0031054D">
        <w:rPr>
          <w:color w:val="000000"/>
          <w:sz w:val="28"/>
          <w:szCs w:val="28"/>
          <w:lang w:val="en-GB"/>
        </w:rPr>
        <w:t>O</w:t>
      </w:r>
      <w:r w:rsidR="00A75CDD" w:rsidRPr="0031054D">
        <w:rPr>
          <w:color w:val="000000"/>
          <w:sz w:val="28"/>
          <w:szCs w:val="28"/>
          <w:lang w:val="en-GB"/>
        </w:rPr>
        <w:t xml:space="preserve">ccupied Palestinian </w:t>
      </w:r>
      <w:r w:rsidR="00242C4F" w:rsidRPr="0031054D">
        <w:rPr>
          <w:color w:val="000000"/>
          <w:sz w:val="28"/>
          <w:szCs w:val="28"/>
          <w:lang w:val="en-GB"/>
        </w:rPr>
        <w:t>T</w:t>
      </w:r>
      <w:r w:rsidR="00A75CDD" w:rsidRPr="0031054D">
        <w:rPr>
          <w:color w:val="000000"/>
          <w:sz w:val="28"/>
          <w:szCs w:val="28"/>
          <w:lang w:val="en-GB"/>
        </w:rPr>
        <w:t>erritor</w:t>
      </w:r>
      <w:r w:rsidR="00DC2581" w:rsidRPr="0031054D">
        <w:rPr>
          <w:color w:val="000000"/>
          <w:sz w:val="28"/>
          <w:szCs w:val="28"/>
          <w:lang w:val="en-GB"/>
        </w:rPr>
        <w:t>y</w:t>
      </w:r>
      <w:r w:rsidR="00A75CDD" w:rsidRPr="0031054D">
        <w:rPr>
          <w:color w:val="000000"/>
          <w:sz w:val="28"/>
          <w:szCs w:val="28"/>
          <w:lang w:val="en-GB"/>
        </w:rPr>
        <w:t xml:space="preserve"> shows little sign of improvement</w:t>
      </w:r>
      <w:r w:rsidR="00DC2581" w:rsidRPr="0031054D">
        <w:rPr>
          <w:color w:val="000000"/>
          <w:sz w:val="28"/>
          <w:szCs w:val="28"/>
          <w:lang w:val="en-GB"/>
        </w:rPr>
        <w:t xml:space="preserve"> and s</w:t>
      </w:r>
      <w:r w:rsidR="00717F5A" w:rsidRPr="0031054D">
        <w:rPr>
          <w:color w:val="000000"/>
          <w:sz w:val="28"/>
          <w:szCs w:val="28"/>
          <w:lang w:val="en-GB"/>
        </w:rPr>
        <w:t>erious</w:t>
      </w:r>
      <w:r w:rsidR="00DC2581" w:rsidRPr="0031054D">
        <w:rPr>
          <w:color w:val="000000"/>
          <w:sz w:val="28"/>
          <w:szCs w:val="28"/>
          <w:lang w:val="en-GB"/>
        </w:rPr>
        <w:t xml:space="preserve"> concerns continue to be raised in the reports before you</w:t>
      </w:r>
      <w:r w:rsidR="00A75CDD" w:rsidRPr="0031054D">
        <w:rPr>
          <w:color w:val="000000"/>
          <w:sz w:val="28"/>
          <w:szCs w:val="28"/>
          <w:lang w:val="en-GB"/>
        </w:rPr>
        <w:t>.</w:t>
      </w:r>
    </w:p>
    <w:p w14:paraId="7F286E33" w14:textId="77777777" w:rsidR="00A74066" w:rsidRPr="0031054D" w:rsidRDefault="00A74066" w:rsidP="0031054D">
      <w:pPr>
        <w:autoSpaceDE w:val="0"/>
        <w:autoSpaceDN w:val="0"/>
        <w:adjustRightInd w:val="0"/>
        <w:spacing w:line="360" w:lineRule="auto"/>
        <w:ind w:firstLine="720"/>
        <w:jc w:val="both"/>
        <w:rPr>
          <w:color w:val="000000"/>
          <w:sz w:val="28"/>
          <w:szCs w:val="28"/>
          <w:lang w:val="en-GB"/>
        </w:rPr>
      </w:pPr>
    </w:p>
    <w:p w14:paraId="7F286E34" w14:textId="77777777" w:rsidR="00E21926" w:rsidRPr="0031054D" w:rsidRDefault="000B74B5" w:rsidP="0031054D">
      <w:pPr>
        <w:autoSpaceDE w:val="0"/>
        <w:autoSpaceDN w:val="0"/>
        <w:adjustRightInd w:val="0"/>
        <w:spacing w:line="360" w:lineRule="auto"/>
        <w:ind w:firstLine="720"/>
        <w:jc w:val="both"/>
        <w:rPr>
          <w:rFonts w:eastAsia="Calibri"/>
          <w:sz w:val="28"/>
          <w:szCs w:val="28"/>
          <w:lang w:val="en-GB"/>
        </w:rPr>
      </w:pPr>
      <w:bookmarkStart w:id="0" w:name="_GoBack"/>
      <w:r w:rsidRPr="0031054D">
        <w:rPr>
          <w:color w:val="000000"/>
          <w:sz w:val="28"/>
          <w:szCs w:val="28"/>
          <w:lang w:val="en-GB"/>
        </w:rPr>
        <w:t>On behalf of the High Commissioner, a</w:t>
      </w:r>
      <w:r w:rsidR="00A74066" w:rsidRPr="0031054D">
        <w:rPr>
          <w:color w:val="000000"/>
          <w:sz w:val="28"/>
          <w:szCs w:val="28"/>
          <w:lang w:val="en-GB"/>
        </w:rPr>
        <w:t xml:space="preserve">llow me to take this opportunity to outline some </w:t>
      </w:r>
      <w:r w:rsidR="00A75CDD" w:rsidRPr="0031054D">
        <w:rPr>
          <w:color w:val="000000"/>
          <w:sz w:val="28"/>
          <w:szCs w:val="28"/>
          <w:lang w:val="en-GB"/>
        </w:rPr>
        <w:t xml:space="preserve">of the </w:t>
      </w:r>
      <w:r w:rsidR="00A74066" w:rsidRPr="0031054D">
        <w:rPr>
          <w:color w:val="000000"/>
          <w:sz w:val="28"/>
          <w:szCs w:val="28"/>
          <w:lang w:val="en-GB"/>
        </w:rPr>
        <w:t>key concerns and recommendations</w:t>
      </w:r>
      <w:r w:rsidR="00A75CDD" w:rsidRPr="0031054D">
        <w:rPr>
          <w:color w:val="000000"/>
          <w:sz w:val="28"/>
          <w:szCs w:val="28"/>
          <w:lang w:val="en-GB"/>
        </w:rPr>
        <w:t xml:space="preserve"> in the latest reports</w:t>
      </w:r>
      <w:r w:rsidR="00A74066" w:rsidRPr="0031054D">
        <w:rPr>
          <w:color w:val="000000"/>
          <w:sz w:val="28"/>
          <w:szCs w:val="28"/>
          <w:lang w:val="en-GB"/>
        </w:rPr>
        <w:t xml:space="preserve">. </w:t>
      </w:r>
      <w:bookmarkEnd w:id="0"/>
      <w:r w:rsidR="00C57C79" w:rsidRPr="0031054D">
        <w:rPr>
          <w:color w:val="000000"/>
          <w:sz w:val="28"/>
          <w:szCs w:val="28"/>
          <w:lang w:val="en-GB"/>
        </w:rPr>
        <w:t>In relation to Israel</w:t>
      </w:r>
      <w:r w:rsidR="00E513BA" w:rsidRPr="0031054D">
        <w:rPr>
          <w:rFonts w:eastAsiaTheme="minorEastAsia"/>
          <w:color w:val="000000"/>
          <w:sz w:val="28"/>
          <w:szCs w:val="28"/>
          <w:lang w:val="en-GB" w:eastAsia="ja-JP"/>
        </w:rPr>
        <w:t>i violations</w:t>
      </w:r>
      <w:r w:rsidR="00C57C79" w:rsidRPr="0031054D">
        <w:rPr>
          <w:color w:val="000000"/>
          <w:sz w:val="28"/>
          <w:szCs w:val="28"/>
          <w:lang w:val="en-GB"/>
        </w:rPr>
        <w:t xml:space="preserve">, </w:t>
      </w:r>
      <w:r w:rsidR="00083AD6" w:rsidRPr="0031054D">
        <w:rPr>
          <w:color w:val="000000"/>
          <w:sz w:val="28"/>
          <w:szCs w:val="28"/>
          <w:lang w:val="en-GB"/>
        </w:rPr>
        <w:t xml:space="preserve">three </w:t>
      </w:r>
      <w:r w:rsidR="00A74066" w:rsidRPr="0031054D">
        <w:rPr>
          <w:color w:val="000000"/>
          <w:sz w:val="28"/>
          <w:szCs w:val="28"/>
          <w:lang w:val="en-GB"/>
        </w:rPr>
        <w:t>reports before you today highlight the issue</w:t>
      </w:r>
      <w:r w:rsidR="00AD6ED4" w:rsidRPr="0031054D">
        <w:rPr>
          <w:color w:val="000000"/>
          <w:sz w:val="28"/>
          <w:szCs w:val="28"/>
          <w:lang w:val="en-GB"/>
        </w:rPr>
        <w:t xml:space="preserve"> of</w:t>
      </w:r>
      <w:r w:rsidR="00A74066" w:rsidRPr="0031054D">
        <w:rPr>
          <w:color w:val="000000"/>
          <w:sz w:val="28"/>
          <w:szCs w:val="28"/>
          <w:lang w:val="en-GB"/>
        </w:rPr>
        <w:t xml:space="preserve"> settlements</w:t>
      </w:r>
      <w:r w:rsidR="006B6D28" w:rsidRPr="0031054D">
        <w:rPr>
          <w:color w:val="000000"/>
          <w:sz w:val="28"/>
          <w:szCs w:val="28"/>
          <w:lang w:val="en-GB"/>
        </w:rPr>
        <w:t xml:space="preserve"> in the context of the Israeli military occupation</w:t>
      </w:r>
      <w:r w:rsidR="00A74066" w:rsidRPr="0031054D">
        <w:rPr>
          <w:color w:val="000000"/>
          <w:sz w:val="28"/>
          <w:szCs w:val="28"/>
          <w:lang w:val="en-GB"/>
        </w:rPr>
        <w:t xml:space="preserve">. </w:t>
      </w:r>
      <w:r w:rsidR="00B66B81" w:rsidRPr="0031054D">
        <w:rPr>
          <w:sz w:val="28"/>
          <w:szCs w:val="28"/>
        </w:rPr>
        <w:t xml:space="preserve">The presence and continued development of Israeli settlements lie at the root of a broad spectrum of human rights violations in the West Bank, including East Jerusalem. The settlements have resulted in the gradual fragmentation of the West Bank, </w:t>
      </w:r>
      <w:r w:rsidR="00B66B81" w:rsidRPr="0031054D">
        <w:rPr>
          <w:color w:val="000000"/>
          <w:sz w:val="28"/>
          <w:szCs w:val="28"/>
        </w:rPr>
        <w:t>restricted Palestinian access to natural resources in the Occupied Palestinian Territory, and the subsequent impediment to the Palestinian people’s right to self-determination</w:t>
      </w:r>
      <w:r w:rsidR="00AF09DE" w:rsidRPr="0031054D">
        <w:rPr>
          <w:rFonts w:eastAsia="Calibri"/>
          <w:sz w:val="28"/>
          <w:szCs w:val="28"/>
          <w:lang w:val="en-GB"/>
        </w:rPr>
        <w:t>, which is</w:t>
      </w:r>
      <w:r w:rsidR="00D655FE" w:rsidRPr="0031054D">
        <w:rPr>
          <w:rFonts w:eastAsia="Calibri"/>
          <w:sz w:val="28"/>
          <w:szCs w:val="28"/>
          <w:lang w:val="en-GB"/>
        </w:rPr>
        <w:t xml:space="preserve"> at the heart of the two-state solution. </w:t>
      </w:r>
    </w:p>
    <w:p w14:paraId="7F286E35" w14:textId="77777777" w:rsidR="00E21926" w:rsidRPr="0031054D" w:rsidRDefault="00E21926" w:rsidP="0031054D">
      <w:pPr>
        <w:autoSpaceDE w:val="0"/>
        <w:autoSpaceDN w:val="0"/>
        <w:adjustRightInd w:val="0"/>
        <w:spacing w:line="360" w:lineRule="auto"/>
        <w:ind w:firstLine="720"/>
        <w:jc w:val="both"/>
        <w:rPr>
          <w:rFonts w:eastAsia="Calibri"/>
          <w:sz w:val="28"/>
          <w:szCs w:val="28"/>
          <w:lang w:val="en-GB"/>
        </w:rPr>
      </w:pPr>
    </w:p>
    <w:p w14:paraId="7F286E36" w14:textId="77777777" w:rsidR="005B151C" w:rsidRPr="0031054D" w:rsidRDefault="00B66B81" w:rsidP="0031054D">
      <w:pPr>
        <w:autoSpaceDE w:val="0"/>
        <w:autoSpaceDN w:val="0"/>
        <w:adjustRightInd w:val="0"/>
        <w:spacing w:line="360" w:lineRule="auto"/>
        <w:ind w:firstLine="720"/>
        <w:jc w:val="both"/>
        <w:rPr>
          <w:rFonts w:eastAsia="Calibri"/>
          <w:sz w:val="28"/>
          <w:szCs w:val="28"/>
          <w:lang w:val="en-GB"/>
        </w:rPr>
      </w:pPr>
      <w:r w:rsidRPr="0031054D">
        <w:rPr>
          <w:sz w:val="28"/>
          <w:szCs w:val="28"/>
        </w:rPr>
        <w:t xml:space="preserve">Israeli practices related to the presence and expansion of settlements, which persisted during the period under review, continue to have a profound impact on land and housing rights, right to water and sanitation, on freedom of movement and related restrictions on the right to education. </w:t>
      </w:r>
      <w:r w:rsidR="005B151C" w:rsidRPr="0031054D">
        <w:rPr>
          <w:sz w:val="28"/>
          <w:szCs w:val="28"/>
        </w:rPr>
        <w:t xml:space="preserve">The High Commissioner welcomes steps taken by the Israeli authorities to </w:t>
      </w:r>
      <w:r w:rsidR="000E48C0" w:rsidRPr="0031054D">
        <w:rPr>
          <w:rFonts w:eastAsia="Calibri"/>
          <w:sz w:val="28"/>
          <w:szCs w:val="28"/>
          <w:lang w:val="en-GB"/>
        </w:rPr>
        <w:t>address settler violence, which is directly related to the continued existence, proliferation and expansion of illegal settlements.</w:t>
      </w:r>
      <w:r w:rsidR="001B39EC" w:rsidRPr="0031054D">
        <w:rPr>
          <w:rFonts w:eastAsia="Calibri"/>
          <w:sz w:val="28"/>
          <w:szCs w:val="28"/>
          <w:lang w:val="en-GB"/>
        </w:rPr>
        <w:t xml:space="preserve"> </w:t>
      </w:r>
      <w:r w:rsidR="005B151C" w:rsidRPr="0031054D">
        <w:rPr>
          <w:rFonts w:eastAsia="Calibri"/>
          <w:sz w:val="28"/>
          <w:szCs w:val="28"/>
          <w:lang w:val="en-GB"/>
        </w:rPr>
        <w:t xml:space="preserve">A concern remains that efforts by the Israeli authorities have not yet translated into significant </w:t>
      </w:r>
      <w:r w:rsidR="005B0604" w:rsidRPr="0031054D">
        <w:rPr>
          <w:rFonts w:eastAsia="Calibri"/>
          <w:sz w:val="28"/>
          <w:szCs w:val="28"/>
          <w:lang w:val="en-GB"/>
        </w:rPr>
        <w:t>measures to deter attacks and ensure accountability where the victims of such crimes are Palestinian</w:t>
      </w:r>
      <w:r w:rsidR="005B151C" w:rsidRPr="0031054D">
        <w:rPr>
          <w:rFonts w:eastAsia="Calibri"/>
          <w:sz w:val="28"/>
          <w:szCs w:val="28"/>
          <w:lang w:val="en-GB"/>
        </w:rPr>
        <w:t>.</w:t>
      </w:r>
      <w:r w:rsidR="005B0604" w:rsidRPr="0031054D">
        <w:rPr>
          <w:rFonts w:eastAsia="Calibri"/>
          <w:sz w:val="28"/>
          <w:szCs w:val="28"/>
          <w:lang w:val="en-GB"/>
        </w:rPr>
        <w:t xml:space="preserve"> </w:t>
      </w:r>
    </w:p>
    <w:p w14:paraId="7F286E37" w14:textId="77777777" w:rsidR="005B151C" w:rsidRPr="0031054D" w:rsidRDefault="005B151C" w:rsidP="0031054D">
      <w:pPr>
        <w:autoSpaceDE w:val="0"/>
        <w:autoSpaceDN w:val="0"/>
        <w:adjustRightInd w:val="0"/>
        <w:spacing w:line="360" w:lineRule="auto"/>
        <w:ind w:firstLine="720"/>
        <w:jc w:val="both"/>
        <w:rPr>
          <w:rFonts w:eastAsia="Calibri"/>
          <w:sz w:val="28"/>
          <w:szCs w:val="28"/>
          <w:lang w:val="en-GB"/>
        </w:rPr>
      </w:pPr>
    </w:p>
    <w:p w14:paraId="7F286E38" w14:textId="77777777" w:rsidR="00B71895" w:rsidRPr="0031054D" w:rsidRDefault="005B0604" w:rsidP="0031054D">
      <w:pPr>
        <w:autoSpaceDE w:val="0"/>
        <w:autoSpaceDN w:val="0"/>
        <w:adjustRightInd w:val="0"/>
        <w:spacing w:line="360" w:lineRule="auto"/>
        <w:ind w:firstLine="720"/>
        <w:jc w:val="both"/>
        <w:rPr>
          <w:color w:val="000000"/>
          <w:sz w:val="28"/>
          <w:szCs w:val="28"/>
          <w:lang w:val="en-GB"/>
        </w:rPr>
      </w:pPr>
      <w:r w:rsidRPr="0031054D">
        <w:rPr>
          <w:sz w:val="28"/>
          <w:szCs w:val="28"/>
          <w:lang w:val="en-GB"/>
        </w:rPr>
        <w:t>Indeed, m</w:t>
      </w:r>
      <w:r w:rsidR="005F314D" w:rsidRPr="0031054D">
        <w:rPr>
          <w:sz w:val="28"/>
          <w:szCs w:val="28"/>
          <w:lang w:val="en-GB"/>
        </w:rPr>
        <w:t>ost issues of concern raised by the fact finding mission on settlements continue to be reported, including in relation to the involvement of business establishments in exploitation of natural resources in the occupied territories, and sustenance and expansion of settlements.</w:t>
      </w:r>
    </w:p>
    <w:p w14:paraId="7F286E39" w14:textId="77777777" w:rsidR="00E21926" w:rsidRPr="0031054D" w:rsidRDefault="00AF09DE" w:rsidP="0031054D">
      <w:pPr>
        <w:spacing w:before="120" w:after="120" w:line="360" w:lineRule="auto"/>
        <w:ind w:firstLine="720"/>
        <w:jc w:val="both"/>
        <w:rPr>
          <w:sz w:val="28"/>
          <w:szCs w:val="28"/>
        </w:rPr>
      </w:pPr>
      <w:r w:rsidRPr="0031054D">
        <w:rPr>
          <w:color w:val="000000"/>
          <w:sz w:val="28"/>
          <w:szCs w:val="28"/>
        </w:rPr>
        <w:t xml:space="preserve">The situation in Gaza </w:t>
      </w:r>
      <w:r w:rsidR="00E21926" w:rsidRPr="0031054D">
        <w:rPr>
          <w:color w:val="000000"/>
          <w:sz w:val="28"/>
          <w:szCs w:val="28"/>
        </w:rPr>
        <w:t xml:space="preserve">continues to be </w:t>
      </w:r>
      <w:r w:rsidR="00A75CDD" w:rsidRPr="0031054D">
        <w:rPr>
          <w:color w:val="000000"/>
          <w:sz w:val="28"/>
          <w:szCs w:val="28"/>
        </w:rPr>
        <w:t>alarming</w:t>
      </w:r>
      <w:r w:rsidR="00C74DEC" w:rsidRPr="0031054D">
        <w:rPr>
          <w:color w:val="000000"/>
          <w:sz w:val="28"/>
          <w:szCs w:val="28"/>
        </w:rPr>
        <w:t xml:space="preserve">. </w:t>
      </w:r>
      <w:r w:rsidR="00E21926" w:rsidRPr="0031054D">
        <w:rPr>
          <w:bCs/>
          <w:sz w:val="28"/>
          <w:szCs w:val="28"/>
        </w:rPr>
        <w:t>In Gaza,</w:t>
      </w:r>
      <w:r w:rsidR="00E21926" w:rsidRPr="0031054D">
        <w:rPr>
          <w:sz w:val="28"/>
          <w:szCs w:val="28"/>
        </w:rPr>
        <w:t xml:space="preserve"> </w:t>
      </w:r>
      <w:r w:rsidR="001F5DFF" w:rsidRPr="0031054D">
        <w:rPr>
          <w:sz w:val="28"/>
          <w:szCs w:val="28"/>
        </w:rPr>
        <w:t xml:space="preserve">the </w:t>
      </w:r>
      <w:r w:rsidR="00E21926" w:rsidRPr="0031054D">
        <w:rPr>
          <w:sz w:val="28"/>
          <w:szCs w:val="28"/>
        </w:rPr>
        <w:t>displacement</w:t>
      </w:r>
      <w:r w:rsidR="001F5DFF" w:rsidRPr="0031054D">
        <w:rPr>
          <w:sz w:val="28"/>
          <w:szCs w:val="28"/>
        </w:rPr>
        <w:t xml:space="preserve"> caused due to the 2014 escalation</w:t>
      </w:r>
      <w:r w:rsidR="00E21926" w:rsidRPr="0031054D">
        <w:rPr>
          <w:sz w:val="28"/>
          <w:szCs w:val="28"/>
        </w:rPr>
        <w:t xml:space="preserve"> and a further drop in economic prospects have compounded the prolonged crisis, resulting from successive escalations of violence, the illegal blockade, and slow reconstruction. </w:t>
      </w:r>
    </w:p>
    <w:p w14:paraId="7F286E3A" w14:textId="77777777" w:rsidR="00E21926" w:rsidRPr="0031054D" w:rsidRDefault="00E21926" w:rsidP="0031054D">
      <w:pPr>
        <w:pStyle w:val="ListParagraph"/>
        <w:spacing w:before="120" w:after="120" w:line="360" w:lineRule="auto"/>
        <w:ind w:left="0" w:firstLine="720"/>
        <w:jc w:val="both"/>
        <w:rPr>
          <w:sz w:val="28"/>
          <w:szCs w:val="28"/>
        </w:rPr>
      </w:pPr>
      <w:r w:rsidRPr="0031054D">
        <w:rPr>
          <w:sz w:val="28"/>
          <w:szCs w:val="28"/>
        </w:rPr>
        <w:t xml:space="preserve">The </w:t>
      </w:r>
      <w:r w:rsidRPr="0031054D">
        <w:rPr>
          <w:bCs/>
          <w:sz w:val="28"/>
          <w:szCs w:val="28"/>
        </w:rPr>
        <w:t xml:space="preserve">continued blockade of Gaza remains the most significant obstacle to </w:t>
      </w:r>
      <w:r w:rsidRPr="0031054D">
        <w:rPr>
          <w:bCs/>
          <w:sz w:val="28"/>
          <w:szCs w:val="28"/>
          <w:shd w:val="clear" w:color="auto" w:fill="FFFFFF"/>
        </w:rPr>
        <w:t>sustainable recovery. It</w:t>
      </w:r>
      <w:r w:rsidR="001B39EC" w:rsidRPr="0031054D">
        <w:rPr>
          <w:sz w:val="28"/>
          <w:szCs w:val="28"/>
        </w:rPr>
        <w:t xml:space="preserve"> </w:t>
      </w:r>
      <w:r w:rsidRPr="0031054D">
        <w:rPr>
          <w:sz w:val="28"/>
          <w:szCs w:val="28"/>
        </w:rPr>
        <w:t>has caused an ever-deepening humanitarian crisis</w:t>
      </w:r>
      <w:r w:rsidR="005D6528" w:rsidRPr="0031054D">
        <w:rPr>
          <w:sz w:val="28"/>
          <w:szCs w:val="28"/>
        </w:rPr>
        <w:t>, including through the</w:t>
      </w:r>
      <w:r w:rsidR="00E72927" w:rsidRPr="0031054D">
        <w:rPr>
          <w:sz w:val="28"/>
          <w:szCs w:val="28"/>
        </w:rPr>
        <w:t xml:space="preserve"> </w:t>
      </w:r>
      <w:r w:rsidRPr="0031054D">
        <w:rPr>
          <w:bCs/>
          <w:sz w:val="28"/>
          <w:szCs w:val="28"/>
        </w:rPr>
        <w:t>l</w:t>
      </w:r>
      <w:r w:rsidRPr="0031054D">
        <w:rPr>
          <w:sz w:val="28"/>
          <w:szCs w:val="28"/>
        </w:rPr>
        <w:t xml:space="preserve">imited availability of electricity and potable water, </w:t>
      </w:r>
      <w:r w:rsidR="005D6528" w:rsidRPr="0031054D">
        <w:rPr>
          <w:sz w:val="28"/>
          <w:szCs w:val="28"/>
        </w:rPr>
        <w:t xml:space="preserve">a </w:t>
      </w:r>
      <w:r w:rsidRPr="0031054D">
        <w:rPr>
          <w:sz w:val="28"/>
          <w:szCs w:val="28"/>
        </w:rPr>
        <w:t xml:space="preserve">shortage of medical supplies, </w:t>
      </w:r>
      <w:r w:rsidR="005D6528" w:rsidRPr="0031054D">
        <w:rPr>
          <w:sz w:val="28"/>
          <w:szCs w:val="28"/>
        </w:rPr>
        <w:t xml:space="preserve">the </w:t>
      </w:r>
      <w:r w:rsidRPr="0031054D">
        <w:rPr>
          <w:sz w:val="28"/>
          <w:szCs w:val="28"/>
        </w:rPr>
        <w:t xml:space="preserve">perpetuation of reliance on food aid, and </w:t>
      </w:r>
      <w:r w:rsidR="005D6528" w:rsidRPr="0031054D">
        <w:rPr>
          <w:sz w:val="28"/>
          <w:szCs w:val="28"/>
        </w:rPr>
        <w:t xml:space="preserve">a </w:t>
      </w:r>
      <w:r w:rsidRPr="0031054D">
        <w:rPr>
          <w:sz w:val="28"/>
          <w:szCs w:val="28"/>
        </w:rPr>
        <w:t>collapse of the industrial and agricultural sectors).</w:t>
      </w:r>
      <w:r w:rsidRPr="0031054D">
        <w:rPr>
          <w:bCs/>
          <w:sz w:val="28"/>
          <w:szCs w:val="28"/>
          <w:shd w:val="clear" w:color="auto" w:fill="FFFFFF"/>
        </w:rPr>
        <w:t xml:space="preserve"> </w:t>
      </w:r>
      <w:r w:rsidRPr="0031054D">
        <w:rPr>
          <w:sz w:val="28"/>
          <w:szCs w:val="28"/>
        </w:rPr>
        <w:t xml:space="preserve">Despite a slight easing in restrictions on the movement of goods, the population of Gaza continues to suffer from the lack of essential goods. </w:t>
      </w:r>
      <w:r w:rsidR="005D6528" w:rsidRPr="0031054D">
        <w:rPr>
          <w:sz w:val="28"/>
          <w:szCs w:val="28"/>
        </w:rPr>
        <w:t>The</w:t>
      </w:r>
      <w:r w:rsidRPr="0031054D">
        <w:rPr>
          <w:sz w:val="28"/>
          <w:szCs w:val="28"/>
        </w:rPr>
        <w:t xml:space="preserve"> blockade of the Gaza Strip</w:t>
      </w:r>
      <w:r w:rsidR="00656781" w:rsidRPr="0031054D">
        <w:rPr>
          <w:sz w:val="28"/>
          <w:szCs w:val="28"/>
        </w:rPr>
        <w:t xml:space="preserve">, which amounts to collective punishment, </w:t>
      </w:r>
      <w:r w:rsidRPr="0031054D">
        <w:rPr>
          <w:sz w:val="28"/>
          <w:szCs w:val="28"/>
        </w:rPr>
        <w:t xml:space="preserve">must be urgently lifted. </w:t>
      </w:r>
    </w:p>
    <w:p w14:paraId="7F286E3B" w14:textId="77777777" w:rsidR="00571614" w:rsidRPr="0031054D" w:rsidRDefault="00571614" w:rsidP="0031054D">
      <w:pPr>
        <w:pStyle w:val="SingleTxtG"/>
        <w:spacing w:before="240" w:line="360" w:lineRule="auto"/>
        <w:ind w:left="0" w:right="91" w:firstLine="720"/>
        <w:rPr>
          <w:sz w:val="28"/>
          <w:szCs w:val="28"/>
        </w:rPr>
      </w:pPr>
      <w:r w:rsidRPr="0031054D">
        <w:rPr>
          <w:sz w:val="28"/>
          <w:szCs w:val="28"/>
        </w:rPr>
        <w:t>Rockets from Gaza, which are by nature lack precision and are indiscriminate, continue to be fired into Israel. The High Commissioner condemn</w:t>
      </w:r>
      <w:r w:rsidR="005D6528" w:rsidRPr="0031054D">
        <w:rPr>
          <w:sz w:val="28"/>
          <w:szCs w:val="28"/>
        </w:rPr>
        <w:t>s</w:t>
      </w:r>
      <w:r w:rsidRPr="0031054D">
        <w:rPr>
          <w:sz w:val="28"/>
          <w:szCs w:val="28"/>
        </w:rPr>
        <w:t xml:space="preserve"> unequivocally </w:t>
      </w:r>
      <w:r w:rsidR="00CA039D" w:rsidRPr="0031054D">
        <w:rPr>
          <w:sz w:val="28"/>
          <w:szCs w:val="28"/>
        </w:rPr>
        <w:t xml:space="preserve">all such </w:t>
      </w:r>
      <w:r w:rsidRPr="0031054D">
        <w:rPr>
          <w:sz w:val="28"/>
          <w:szCs w:val="28"/>
        </w:rPr>
        <w:t xml:space="preserve">attacks by Palestinian armed groups in Gaza. </w:t>
      </w:r>
    </w:p>
    <w:p w14:paraId="7F286E3C" w14:textId="77777777" w:rsidR="00E21926" w:rsidRPr="0031054D" w:rsidRDefault="00E21926" w:rsidP="0031054D">
      <w:pPr>
        <w:autoSpaceDE w:val="0"/>
        <w:autoSpaceDN w:val="0"/>
        <w:adjustRightInd w:val="0"/>
        <w:spacing w:before="240" w:after="240" w:line="360" w:lineRule="auto"/>
        <w:ind w:firstLine="709"/>
        <w:jc w:val="both"/>
        <w:rPr>
          <w:sz w:val="28"/>
          <w:szCs w:val="28"/>
        </w:rPr>
      </w:pPr>
      <w:r w:rsidRPr="0031054D">
        <w:rPr>
          <w:sz w:val="28"/>
          <w:szCs w:val="28"/>
        </w:rPr>
        <w:t xml:space="preserve">Accountability by all parties to the conflict for violations of international human rights and international humanitarian law committed during the 2014 escalation is </w:t>
      </w:r>
      <w:r w:rsidR="00F1259D" w:rsidRPr="0031054D">
        <w:rPr>
          <w:sz w:val="28"/>
          <w:szCs w:val="28"/>
        </w:rPr>
        <w:t>far from achieved</w:t>
      </w:r>
      <w:r w:rsidRPr="0031054D">
        <w:rPr>
          <w:sz w:val="28"/>
          <w:szCs w:val="28"/>
        </w:rPr>
        <w:t xml:space="preserve">. As the High Commissioner notes in the addendum that while progress has been made </w:t>
      </w:r>
      <w:r w:rsidR="00F1259D" w:rsidRPr="0031054D">
        <w:rPr>
          <w:sz w:val="28"/>
          <w:szCs w:val="28"/>
        </w:rPr>
        <w:t>i</w:t>
      </w:r>
      <w:r w:rsidRPr="0031054D">
        <w:rPr>
          <w:sz w:val="28"/>
          <w:szCs w:val="28"/>
        </w:rPr>
        <w:t>n implementing some recommendations</w:t>
      </w:r>
      <w:r w:rsidR="00571614" w:rsidRPr="0031054D">
        <w:rPr>
          <w:sz w:val="28"/>
          <w:szCs w:val="28"/>
        </w:rPr>
        <w:t xml:space="preserve"> of the 2009 fact finding mission and the 2014 commission of inquiry on Gaza</w:t>
      </w:r>
      <w:r w:rsidRPr="0031054D">
        <w:rPr>
          <w:sz w:val="28"/>
          <w:szCs w:val="28"/>
        </w:rPr>
        <w:t xml:space="preserve">, a number of </w:t>
      </w:r>
      <w:r w:rsidR="00571614" w:rsidRPr="0031054D">
        <w:rPr>
          <w:sz w:val="28"/>
          <w:szCs w:val="28"/>
        </w:rPr>
        <w:t xml:space="preserve">others </w:t>
      </w:r>
      <w:r w:rsidRPr="0031054D">
        <w:rPr>
          <w:sz w:val="28"/>
          <w:szCs w:val="28"/>
        </w:rPr>
        <w:t xml:space="preserve">are yet to be fully implemented. </w:t>
      </w:r>
      <w:r w:rsidR="00F1259D" w:rsidRPr="0031054D">
        <w:rPr>
          <w:sz w:val="28"/>
          <w:szCs w:val="28"/>
        </w:rPr>
        <w:t>H</w:t>
      </w:r>
      <w:r w:rsidRPr="0031054D">
        <w:rPr>
          <w:sz w:val="28"/>
          <w:szCs w:val="28"/>
        </w:rPr>
        <w:t xml:space="preserve">e </w:t>
      </w:r>
      <w:r w:rsidR="00F1259D" w:rsidRPr="0031054D">
        <w:rPr>
          <w:sz w:val="28"/>
          <w:szCs w:val="28"/>
        </w:rPr>
        <w:t xml:space="preserve">places particular emphasis </w:t>
      </w:r>
      <w:r w:rsidRPr="0031054D">
        <w:rPr>
          <w:sz w:val="28"/>
          <w:szCs w:val="28"/>
        </w:rPr>
        <w:t xml:space="preserve">on the urgency to implement recommendations on accountability and the review of policies governing military operations, law enforcement activities in the context of occupation and respect </w:t>
      </w:r>
      <w:r w:rsidR="001B39EC" w:rsidRPr="0031054D">
        <w:rPr>
          <w:sz w:val="28"/>
          <w:szCs w:val="28"/>
        </w:rPr>
        <w:t xml:space="preserve">for </w:t>
      </w:r>
      <w:r w:rsidRPr="0031054D">
        <w:rPr>
          <w:sz w:val="28"/>
          <w:szCs w:val="28"/>
        </w:rPr>
        <w:t>international humanitarian and human rights laws in general, by all parties to the conflict.</w:t>
      </w:r>
    </w:p>
    <w:p w14:paraId="7F286E3D" w14:textId="77777777" w:rsidR="00EA3DE6" w:rsidRPr="0031054D" w:rsidRDefault="002178BD" w:rsidP="0031054D">
      <w:pPr>
        <w:autoSpaceDE w:val="0"/>
        <w:autoSpaceDN w:val="0"/>
        <w:adjustRightInd w:val="0"/>
        <w:spacing w:after="240" w:line="360" w:lineRule="auto"/>
        <w:ind w:firstLine="720"/>
        <w:jc w:val="both"/>
        <w:rPr>
          <w:bCs/>
          <w:sz w:val="28"/>
          <w:szCs w:val="28"/>
          <w:lang w:val="en-GB" w:eastAsia="en-GB"/>
        </w:rPr>
      </w:pPr>
      <w:r w:rsidRPr="0031054D">
        <w:rPr>
          <w:sz w:val="28"/>
          <w:szCs w:val="28"/>
        </w:rPr>
        <w:t xml:space="preserve">Meanwhile, in the West Bank, including East Jerusalem, </w:t>
      </w:r>
      <w:r w:rsidR="003911B7" w:rsidRPr="0031054D">
        <w:rPr>
          <w:sz w:val="28"/>
          <w:szCs w:val="28"/>
        </w:rPr>
        <w:t>t</w:t>
      </w:r>
      <w:r w:rsidR="00DE5E99" w:rsidRPr="0031054D">
        <w:rPr>
          <w:sz w:val="28"/>
          <w:szCs w:val="28"/>
        </w:rPr>
        <w:t xml:space="preserve">he reporting period saw </w:t>
      </w:r>
      <w:r w:rsidR="00EA3DE6" w:rsidRPr="0031054D">
        <w:rPr>
          <w:bCs/>
          <w:sz w:val="28"/>
          <w:szCs w:val="28"/>
        </w:rPr>
        <w:t xml:space="preserve">stabbing and wave of seemingly random attacks against Israelis. The High Commissioner condemns all such attacks, and calls on all individuals to maintain calm and adhere to the rule of law. </w:t>
      </w:r>
    </w:p>
    <w:p w14:paraId="7F286E3E" w14:textId="77777777" w:rsidR="00DE5E99" w:rsidRPr="0031054D" w:rsidRDefault="00EA3DE6" w:rsidP="0031054D">
      <w:pPr>
        <w:pStyle w:val="SingleTxtG"/>
        <w:spacing w:before="240" w:line="360" w:lineRule="auto"/>
        <w:ind w:left="0" w:right="91" w:firstLine="720"/>
        <w:rPr>
          <w:sz w:val="28"/>
          <w:szCs w:val="28"/>
        </w:rPr>
      </w:pPr>
      <w:r w:rsidRPr="0031054D">
        <w:rPr>
          <w:sz w:val="28"/>
          <w:szCs w:val="28"/>
        </w:rPr>
        <w:t>A</w:t>
      </w:r>
      <w:r w:rsidR="00DE5E99" w:rsidRPr="0031054D">
        <w:rPr>
          <w:sz w:val="28"/>
          <w:szCs w:val="28"/>
        </w:rPr>
        <w:t xml:space="preserve"> sharp increase in apparent incidents of excessive use of force</w:t>
      </w:r>
      <w:r w:rsidR="00656781" w:rsidRPr="0031054D">
        <w:rPr>
          <w:sz w:val="28"/>
          <w:szCs w:val="28"/>
        </w:rPr>
        <w:t xml:space="preserve"> was registered during the reporting period – </w:t>
      </w:r>
      <w:r w:rsidR="00DE5E99" w:rsidRPr="0031054D">
        <w:rPr>
          <w:sz w:val="28"/>
          <w:szCs w:val="28"/>
        </w:rPr>
        <w:t>both</w:t>
      </w:r>
      <w:r w:rsidR="00656781" w:rsidRPr="0031054D">
        <w:rPr>
          <w:sz w:val="28"/>
          <w:szCs w:val="28"/>
        </w:rPr>
        <w:t xml:space="preserve"> </w:t>
      </w:r>
      <w:r w:rsidR="00DE5E99" w:rsidRPr="0031054D">
        <w:rPr>
          <w:sz w:val="28"/>
          <w:szCs w:val="28"/>
        </w:rPr>
        <w:t xml:space="preserve">in the context of </w:t>
      </w:r>
      <w:r w:rsidRPr="0031054D">
        <w:rPr>
          <w:sz w:val="28"/>
          <w:szCs w:val="28"/>
        </w:rPr>
        <w:t>protests</w:t>
      </w:r>
      <w:r w:rsidR="00F1259D" w:rsidRPr="0031054D">
        <w:rPr>
          <w:sz w:val="28"/>
          <w:szCs w:val="28"/>
        </w:rPr>
        <w:t>, some of which also spilt into Gaza,</w:t>
      </w:r>
      <w:r w:rsidR="00DE5E99" w:rsidRPr="0031054D">
        <w:rPr>
          <w:sz w:val="28"/>
          <w:szCs w:val="28"/>
        </w:rPr>
        <w:t xml:space="preserve"> and in response to attacks or alleged attacks by Palestinians against Israelis. Some of these responses strongly suggest unlawful killings, including possible extrajudicial executions</w:t>
      </w:r>
      <w:r w:rsidR="00656781" w:rsidRPr="0031054D">
        <w:rPr>
          <w:sz w:val="28"/>
          <w:szCs w:val="28"/>
        </w:rPr>
        <w:t xml:space="preserve"> and wilful killings</w:t>
      </w:r>
      <w:r w:rsidR="00DE5E99" w:rsidRPr="0031054D">
        <w:rPr>
          <w:sz w:val="28"/>
          <w:szCs w:val="28"/>
        </w:rPr>
        <w:t xml:space="preserve">. </w:t>
      </w:r>
      <w:r w:rsidR="005F314D" w:rsidRPr="0031054D">
        <w:rPr>
          <w:sz w:val="28"/>
          <w:szCs w:val="28"/>
        </w:rPr>
        <w:t>Prompt, independent, impartial thorough</w:t>
      </w:r>
      <w:r w:rsidR="00656781" w:rsidRPr="0031054D">
        <w:rPr>
          <w:sz w:val="28"/>
          <w:szCs w:val="28"/>
        </w:rPr>
        <w:t xml:space="preserve"> and effective</w:t>
      </w:r>
      <w:r w:rsidR="005F314D" w:rsidRPr="0031054D">
        <w:rPr>
          <w:sz w:val="28"/>
          <w:szCs w:val="28"/>
        </w:rPr>
        <w:t xml:space="preserve"> investigations should be carried out in</w:t>
      </w:r>
      <w:r w:rsidR="00F1259D" w:rsidRPr="0031054D">
        <w:rPr>
          <w:sz w:val="28"/>
          <w:szCs w:val="28"/>
        </w:rPr>
        <w:t>to</w:t>
      </w:r>
      <w:r w:rsidR="005F314D" w:rsidRPr="0031054D">
        <w:rPr>
          <w:sz w:val="28"/>
          <w:szCs w:val="28"/>
        </w:rPr>
        <w:t xml:space="preserve"> all allegations of excessive use of force.  </w:t>
      </w:r>
    </w:p>
    <w:p w14:paraId="7F286E3F" w14:textId="77777777" w:rsidR="00C857F1" w:rsidRPr="0031054D" w:rsidRDefault="00C857F1" w:rsidP="0031054D">
      <w:pPr>
        <w:tabs>
          <w:tab w:val="left" w:pos="1701"/>
        </w:tabs>
        <w:spacing w:after="120" w:line="360" w:lineRule="auto"/>
        <w:ind w:right="91" w:firstLine="709"/>
        <w:jc w:val="both"/>
        <w:rPr>
          <w:sz w:val="28"/>
          <w:szCs w:val="28"/>
        </w:rPr>
      </w:pPr>
      <w:r w:rsidRPr="0031054D">
        <w:rPr>
          <w:sz w:val="28"/>
          <w:szCs w:val="28"/>
        </w:rPr>
        <w:t>Punitive demolitions, targeting the family homes of alleged perpetrators of attacks on Israelis, continued during the reporting period, displacing several Palestinians, including children and women</w:t>
      </w:r>
      <w:r w:rsidR="00460FC1" w:rsidRPr="0031054D">
        <w:rPr>
          <w:sz w:val="28"/>
          <w:szCs w:val="28"/>
        </w:rPr>
        <w:t>, and have subsequently increased in the last months.</w:t>
      </w:r>
      <w:r w:rsidRPr="0031054D">
        <w:rPr>
          <w:sz w:val="28"/>
          <w:szCs w:val="28"/>
        </w:rPr>
        <w:t xml:space="preserve"> </w:t>
      </w:r>
      <w:r w:rsidR="005F314D" w:rsidRPr="0031054D">
        <w:rPr>
          <w:sz w:val="28"/>
          <w:szCs w:val="28"/>
        </w:rPr>
        <w:t xml:space="preserve">The High Commissioner </w:t>
      </w:r>
      <w:r w:rsidR="00656781" w:rsidRPr="0031054D">
        <w:rPr>
          <w:sz w:val="28"/>
          <w:szCs w:val="28"/>
        </w:rPr>
        <w:t xml:space="preserve">condemns such demolitions of family homes, </w:t>
      </w:r>
      <w:r w:rsidR="005621D4" w:rsidRPr="0031054D">
        <w:rPr>
          <w:sz w:val="28"/>
          <w:szCs w:val="28"/>
        </w:rPr>
        <w:t>not</w:t>
      </w:r>
      <w:r w:rsidR="00656781" w:rsidRPr="0031054D">
        <w:rPr>
          <w:sz w:val="28"/>
          <w:szCs w:val="28"/>
        </w:rPr>
        <w:t xml:space="preserve">ing </w:t>
      </w:r>
      <w:r w:rsidR="005621D4" w:rsidRPr="0031054D">
        <w:rPr>
          <w:sz w:val="28"/>
          <w:szCs w:val="28"/>
        </w:rPr>
        <w:t xml:space="preserve">that by </w:t>
      </w:r>
      <w:r w:rsidR="005B0604" w:rsidRPr="0031054D">
        <w:rPr>
          <w:sz w:val="28"/>
          <w:szCs w:val="28"/>
        </w:rPr>
        <w:t xml:space="preserve">their </w:t>
      </w:r>
      <w:r w:rsidR="005621D4" w:rsidRPr="0031054D">
        <w:rPr>
          <w:sz w:val="28"/>
          <w:szCs w:val="28"/>
        </w:rPr>
        <w:t>ve</w:t>
      </w:r>
      <w:r w:rsidR="005F314D" w:rsidRPr="0031054D">
        <w:rPr>
          <w:sz w:val="28"/>
          <w:szCs w:val="28"/>
        </w:rPr>
        <w:t xml:space="preserve">ry nature, </w:t>
      </w:r>
      <w:r w:rsidR="00656781" w:rsidRPr="0031054D">
        <w:rPr>
          <w:sz w:val="28"/>
          <w:szCs w:val="28"/>
        </w:rPr>
        <w:t xml:space="preserve">they </w:t>
      </w:r>
      <w:r w:rsidR="005F314D" w:rsidRPr="0031054D">
        <w:rPr>
          <w:sz w:val="28"/>
          <w:szCs w:val="28"/>
        </w:rPr>
        <w:t xml:space="preserve">punish the relatives of attackers and alleged attackers, and therefore constitute a form of </w:t>
      </w:r>
      <w:r w:rsidR="001B39EC" w:rsidRPr="0031054D">
        <w:rPr>
          <w:sz w:val="28"/>
          <w:szCs w:val="28"/>
        </w:rPr>
        <w:t xml:space="preserve">prohibited collective penalty. </w:t>
      </w:r>
      <w:r w:rsidR="005F314D" w:rsidRPr="0031054D">
        <w:rPr>
          <w:sz w:val="28"/>
          <w:szCs w:val="28"/>
        </w:rPr>
        <w:t>The proposal by the Cabinet to revoke the residency rights of family members of alleged attackers raises similar concerns.</w:t>
      </w:r>
      <w:r w:rsidR="005621D4" w:rsidRPr="0031054D">
        <w:rPr>
          <w:sz w:val="28"/>
          <w:szCs w:val="28"/>
        </w:rPr>
        <w:t xml:space="preserve"> Such punitive actions should be immediately stopped. </w:t>
      </w:r>
    </w:p>
    <w:p w14:paraId="7F286E40" w14:textId="77777777" w:rsidR="0031054D" w:rsidRDefault="003B0990" w:rsidP="0031054D">
      <w:pPr>
        <w:pStyle w:val="SingleTxtG"/>
        <w:spacing w:line="360" w:lineRule="auto"/>
        <w:ind w:left="0" w:right="91" w:firstLine="720"/>
        <w:rPr>
          <w:sz w:val="28"/>
          <w:szCs w:val="28"/>
        </w:rPr>
      </w:pPr>
      <w:r w:rsidRPr="0031054D">
        <w:rPr>
          <w:sz w:val="28"/>
          <w:szCs w:val="28"/>
        </w:rPr>
        <w:t>P</w:t>
      </w:r>
      <w:r w:rsidR="005621D4" w:rsidRPr="0031054D">
        <w:rPr>
          <w:sz w:val="28"/>
          <w:szCs w:val="28"/>
        </w:rPr>
        <w:t xml:space="preserve">hysical attacks against, and harassment of, human rights defenders </w:t>
      </w:r>
      <w:r w:rsidR="00F1259D" w:rsidRPr="0031054D">
        <w:rPr>
          <w:sz w:val="28"/>
          <w:szCs w:val="28"/>
        </w:rPr>
        <w:t>were documented by human rights organisations</w:t>
      </w:r>
      <w:r w:rsidR="005621D4" w:rsidRPr="0031054D">
        <w:rPr>
          <w:sz w:val="28"/>
          <w:szCs w:val="28"/>
        </w:rPr>
        <w:t>, especially against the backdrop of the upsurge of violence since September 2015. Protective presence organizations in Hebron faced repeated threats, assaults and arrests, by settlers and I</w:t>
      </w:r>
      <w:r w:rsidRPr="0031054D">
        <w:rPr>
          <w:sz w:val="28"/>
          <w:szCs w:val="28"/>
        </w:rPr>
        <w:t>sraeli security forces</w:t>
      </w:r>
      <w:r w:rsidR="005621D4" w:rsidRPr="0031054D">
        <w:rPr>
          <w:sz w:val="28"/>
          <w:szCs w:val="28"/>
        </w:rPr>
        <w:t xml:space="preserve">. </w:t>
      </w:r>
      <w:r w:rsidRPr="0031054D">
        <w:rPr>
          <w:sz w:val="28"/>
          <w:szCs w:val="28"/>
        </w:rPr>
        <w:t xml:space="preserve">The High Commissioner condemns such actions aimed at silencing civil society, and underscores the vital role </w:t>
      </w:r>
      <w:r w:rsidR="005D6528" w:rsidRPr="0031054D">
        <w:rPr>
          <w:sz w:val="28"/>
          <w:szCs w:val="28"/>
        </w:rPr>
        <w:t xml:space="preserve">of </w:t>
      </w:r>
      <w:r w:rsidRPr="0031054D">
        <w:rPr>
          <w:sz w:val="28"/>
          <w:szCs w:val="28"/>
        </w:rPr>
        <w:t>j</w:t>
      </w:r>
      <w:r w:rsidR="005621D4" w:rsidRPr="0031054D">
        <w:rPr>
          <w:sz w:val="28"/>
          <w:szCs w:val="28"/>
        </w:rPr>
        <w:t>ournalists and human rights defenders</w:t>
      </w:r>
      <w:r w:rsidR="005D6528" w:rsidRPr="0031054D">
        <w:rPr>
          <w:sz w:val="28"/>
          <w:szCs w:val="28"/>
        </w:rPr>
        <w:t>, particularly in the context of the occupation.</w:t>
      </w:r>
    </w:p>
    <w:p w14:paraId="7F286E41" w14:textId="77777777" w:rsidR="0031054D" w:rsidRPr="0031054D" w:rsidRDefault="0031054D" w:rsidP="0031054D">
      <w:pPr>
        <w:pStyle w:val="SingleTxtG"/>
        <w:spacing w:line="360" w:lineRule="auto"/>
        <w:ind w:left="0" w:right="91" w:firstLine="720"/>
        <w:rPr>
          <w:sz w:val="28"/>
          <w:szCs w:val="28"/>
        </w:rPr>
      </w:pPr>
    </w:p>
    <w:p w14:paraId="7F286E42" w14:textId="77777777" w:rsidR="00571614" w:rsidRPr="0031054D" w:rsidRDefault="00571614" w:rsidP="0031054D">
      <w:pPr>
        <w:pStyle w:val="SingleTxtG"/>
        <w:spacing w:line="360" w:lineRule="auto"/>
        <w:ind w:left="0" w:right="91"/>
        <w:rPr>
          <w:sz w:val="28"/>
          <w:szCs w:val="28"/>
        </w:rPr>
      </w:pPr>
      <w:r w:rsidRPr="0031054D">
        <w:rPr>
          <w:sz w:val="28"/>
          <w:szCs w:val="28"/>
        </w:rPr>
        <w:t xml:space="preserve">Excellencies, </w:t>
      </w:r>
    </w:p>
    <w:p w14:paraId="7F286E43" w14:textId="77777777" w:rsidR="006F5097" w:rsidRPr="0031054D" w:rsidRDefault="006F5097" w:rsidP="0031054D">
      <w:pPr>
        <w:autoSpaceDE w:val="0"/>
        <w:autoSpaceDN w:val="0"/>
        <w:adjustRightInd w:val="0"/>
        <w:spacing w:line="360" w:lineRule="auto"/>
        <w:ind w:firstLine="720"/>
        <w:jc w:val="both"/>
        <w:rPr>
          <w:bCs/>
          <w:sz w:val="28"/>
          <w:szCs w:val="28"/>
          <w:lang w:val="en-GB" w:eastAsia="en-GB"/>
        </w:rPr>
      </w:pPr>
      <w:r w:rsidRPr="0031054D">
        <w:rPr>
          <w:bCs/>
          <w:sz w:val="28"/>
          <w:szCs w:val="28"/>
          <w:lang w:val="en-GB" w:eastAsia="en-GB"/>
        </w:rPr>
        <w:t xml:space="preserve">The need to address the root causes of conflict and establish accountability has been stated many times in the past, including in the aftermath of Israeli military operations </w:t>
      </w:r>
      <w:r w:rsidR="00363842" w:rsidRPr="0031054D">
        <w:rPr>
          <w:bCs/>
          <w:sz w:val="28"/>
          <w:szCs w:val="28"/>
          <w:lang w:val="en-GB" w:eastAsia="en-GB"/>
        </w:rPr>
        <w:t xml:space="preserve">and escalations in hostilities </w:t>
      </w:r>
      <w:r w:rsidRPr="0031054D">
        <w:rPr>
          <w:bCs/>
          <w:sz w:val="28"/>
          <w:szCs w:val="28"/>
          <w:lang w:val="en-GB" w:eastAsia="en-GB"/>
        </w:rPr>
        <w:t>in 2008-2009</w:t>
      </w:r>
      <w:r w:rsidR="003B0990" w:rsidRPr="0031054D">
        <w:rPr>
          <w:bCs/>
          <w:sz w:val="28"/>
          <w:szCs w:val="28"/>
          <w:lang w:val="en-GB" w:eastAsia="en-GB"/>
        </w:rPr>
        <w:t xml:space="preserve">, </w:t>
      </w:r>
      <w:r w:rsidRPr="0031054D">
        <w:rPr>
          <w:bCs/>
          <w:sz w:val="28"/>
          <w:szCs w:val="28"/>
          <w:lang w:val="en-GB" w:eastAsia="en-GB"/>
        </w:rPr>
        <w:t>2012</w:t>
      </w:r>
      <w:r w:rsidR="003B0990" w:rsidRPr="0031054D">
        <w:rPr>
          <w:bCs/>
          <w:sz w:val="28"/>
          <w:szCs w:val="28"/>
          <w:lang w:val="en-GB" w:eastAsia="en-GB"/>
        </w:rPr>
        <w:t xml:space="preserve"> and 2014, and is evident through the reports before you</w:t>
      </w:r>
      <w:r w:rsidRPr="0031054D">
        <w:rPr>
          <w:bCs/>
          <w:sz w:val="28"/>
          <w:szCs w:val="28"/>
          <w:lang w:val="en-GB" w:eastAsia="en-GB"/>
        </w:rPr>
        <w:t xml:space="preserve">. Adherence to international humanitarian law and international human rights law, and ensuring accountability for violations, are essential prerequisites for any lasting peace. </w:t>
      </w:r>
    </w:p>
    <w:p w14:paraId="7F286E44" w14:textId="77777777" w:rsidR="00EA3DE6" w:rsidRPr="0031054D" w:rsidRDefault="00EA3DE6" w:rsidP="0031054D">
      <w:pPr>
        <w:autoSpaceDE w:val="0"/>
        <w:autoSpaceDN w:val="0"/>
        <w:adjustRightInd w:val="0"/>
        <w:spacing w:line="360" w:lineRule="auto"/>
        <w:ind w:firstLine="720"/>
        <w:jc w:val="both"/>
        <w:rPr>
          <w:bCs/>
          <w:sz w:val="28"/>
          <w:szCs w:val="28"/>
          <w:lang w:val="en-GB" w:eastAsia="en-GB"/>
        </w:rPr>
      </w:pPr>
    </w:p>
    <w:p w14:paraId="7F286E45" w14:textId="77777777" w:rsidR="006F5097" w:rsidRPr="0031054D" w:rsidRDefault="006F5097" w:rsidP="0031054D">
      <w:pPr>
        <w:autoSpaceDE w:val="0"/>
        <w:autoSpaceDN w:val="0"/>
        <w:adjustRightInd w:val="0"/>
        <w:spacing w:line="360" w:lineRule="auto"/>
        <w:ind w:firstLine="720"/>
        <w:jc w:val="both"/>
        <w:rPr>
          <w:bCs/>
          <w:sz w:val="28"/>
          <w:szCs w:val="28"/>
          <w:lang w:val="en-GB" w:eastAsia="en-GB"/>
        </w:rPr>
      </w:pPr>
      <w:r w:rsidRPr="0031054D">
        <w:rPr>
          <w:bCs/>
          <w:sz w:val="28"/>
          <w:szCs w:val="28"/>
          <w:lang w:val="en-GB" w:eastAsia="en-GB"/>
        </w:rPr>
        <w:t xml:space="preserve">It is imperative that perpetrators of violations of international humanitarian </w:t>
      </w:r>
      <w:r w:rsidR="00030511" w:rsidRPr="0031054D">
        <w:rPr>
          <w:bCs/>
          <w:sz w:val="28"/>
          <w:szCs w:val="28"/>
          <w:lang w:val="en-GB" w:eastAsia="en-GB"/>
        </w:rPr>
        <w:t xml:space="preserve">law </w:t>
      </w:r>
      <w:r w:rsidRPr="0031054D">
        <w:rPr>
          <w:bCs/>
          <w:sz w:val="28"/>
          <w:szCs w:val="28"/>
          <w:lang w:val="en-GB" w:eastAsia="en-GB"/>
        </w:rPr>
        <w:t>and international human rights law – Palestinians and Israelis alike - be held accountable and brought to justice. Alleged violations must be addressed through independent, impartial, prompt</w:t>
      </w:r>
      <w:r w:rsidR="00261499" w:rsidRPr="0031054D">
        <w:rPr>
          <w:bCs/>
          <w:sz w:val="28"/>
          <w:szCs w:val="28"/>
          <w:lang w:val="en-GB" w:eastAsia="en-GB"/>
        </w:rPr>
        <w:t>,</w:t>
      </w:r>
      <w:r w:rsidRPr="0031054D">
        <w:rPr>
          <w:bCs/>
          <w:sz w:val="28"/>
          <w:szCs w:val="28"/>
          <w:lang w:val="en-GB" w:eastAsia="en-GB"/>
        </w:rPr>
        <w:t xml:space="preserve"> effective</w:t>
      </w:r>
      <w:r w:rsidR="00805CCA" w:rsidRPr="0031054D">
        <w:rPr>
          <w:bCs/>
          <w:sz w:val="28"/>
          <w:szCs w:val="28"/>
          <w:lang w:val="en-GB" w:eastAsia="en-GB"/>
        </w:rPr>
        <w:t>,</w:t>
      </w:r>
      <w:r w:rsidRPr="0031054D">
        <w:rPr>
          <w:bCs/>
          <w:sz w:val="28"/>
          <w:szCs w:val="28"/>
          <w:lang w:val="en-GB" w:eastAsia="en-GB"/>
        </w:rPr>
        <w:t xml:space="preserve"> </w:t>
      </w:r>
      <w:r w:rsidR="00261499" w:rsidRPr="0031054D">
        <w:rPr>
          <w:bCs/>
          <w:sz w:val="28"/>
          <w:szCs w:val="28"/>
          <w:lang w:val="en-GB" w:eastAsia="en-GB"/>
        </w:rPr>
        <w:t xml:space="preserve">thorough </w:t>
      </w:r>
      <w:r w:rsidR="00805CCA" w:rsidRPr="0031054D">
        <w:rPr>
          <w:bCs/>
          <w:sz w:val="28"/>
          <w:szCs w:val="28"/>
          <w:lang w:val="en-GB" w:eastAsia="en-GB"/>
        </w:rPr>
        <w:t xml:space="preserve">and transparent </w:t>
      </w:r>
      <w:r w:rsidRPr="0031054D">
        <w:rPr>
          <w:bCs/>
          <w:sz w:val="28"/>
          <w:szCs w:val="28"/>
          <w:lang w:val="en-GB" w:eastAsia="en-GB"/>
        </w:rPr>
        <w:t>investigations, and victims ensured an adequate and effective remedy for harm suffered.</w:t>
      </w:r>
      <w:r w:rsidR="00227B9A" w:rsidRPr="0031054D">
        <w:rPr>
          <w:bCs/>
          <w:sz w:val="28"/>
          <w:szCs w:val="28"/>
          <w:lang w:val="en-GB" w:eastAsia="en-GB"/>
        </w:rPr>
        <w:t xml:space="preserve"> The ratification by Palestine of a number of the core human rights treaties provides a new means and opportunity to reinforce accountability in Palestine. </w:t>
      </w:r>
    </w:p>
    <w:p w14:paraId="7F286E46" w14:textId="77777777" w:rsidR="002F52E4" w:rsidRPr="0031054D" w:rsidRDefault="002F52E4" w:rsidP="0031054D">
      <w:pPr>
        <w:autoSpaceDE w:val="0"/>
        <w:autoSpaceDN w:val="0"/>
        <w:adjustRightInd w:val="0"/>
        <w:spacing w:line="360" w:lineRule="auto"/>
        <w:ind w:firstLine="720"/>
        <w:jc w:val="both"/>
        <w:rPr>
          <w:bCs/>
          <w:sz w:val="28"/>
          <w:szCs w:val="28"/>
          <w:lang w:val="en-GB" w:eastAsia="en-GB"/>
        </w:rPr>
      </w:pPr>
    </w:p>
    <w:p w14:paraId="7F286E47" w14:textId="77777777" w:rsidR="002F52E4" w:rsidRPr="0031054D" w:rsidRDefault="009E108B" w:rsidP="0031054D">
      <w:pPr>
        <w:pStyle w:val="CommentText"/>
        <w:spacing w:line="360" w:lineRule="auto"/>
        <w:ind w:firstLine="720"/>
        <w:jc w:val="both"/>
        <w:rPr>
          <w:sz w:val="28"/>
          <w:szCs w:val="28"/>
        </w:rPr>
      </w:pPr>
      <w:r w:rsidRPr="0031054D">
        <w:rPr>
          <w:sz w:val="28"/>
          <w:szCs w:val="28"/>
        </w:rPr>
        <w:t>The High Commissioner strongly believes that e</w:t>
      </w:r>
      <w:r w:rsidR="008F4B32" w:rsidRPr="0031054D">
        <w:rPr>
          <w:sz w:val="28"/>
          <w:szCs w:val="28"/>
        </w:rPr>
        <w:t xml:space="preserve">ffective accountability, </w:t>
      </w:r>
      <w:r w:rsidR="00261499" w:rsidRPr="0031054D">
        <w:rPr>
          <w:sz w:val="28"/>
          <w:szCs w:val="28"/>
        </w:rPr>
        <w:t xml:space="preserve">a </w:t>
      </w:r>
      <w:r w:rsidR="008F4B32" w:rsidRPr="0031054D">
        <w:rPr>
          <w:sz w:val="28"/>
          <w:szCs w:val="28"/>
        </w:rPr>
        <w:t>meaningful resolution to the current</w:t>
      </w:r>
      <w:r w:rsidR="00261499" w:rsidRPr="0031054D">
        <w:rPr>
          <w:sz w:val="28"/>
          <w:szCs w:val="28"/>
        </w:rPr>
        <w:t xml:space="preserve"> political</w:t>
      </w:r>
      <w:r w:rsidR="008F4B32" w:rsidRPr="0031054D">
        <w:rPr>
          <w:sz w:val="28"/>
          <w:szCs w:val="28"/>
        </w:rPr>
        <w:t xml:space="preserve"> impasse and an end to the occupation are key means to break the cycle of violence and human rights violations in the Occupied Palestinian Territory. </w:t>
      </w:r>
      <w:r w:rsidR="001F5DFF" w:rsidRPr="0031054D">
        <w:rPr>
          <w:sz w:val="28"/>
          <w:szCs w:val="28"/>
        </w:rPr>
        <w:t xml:space="preserve">He shares the Secretary-General’s views that </w:t>
      </w:r>
      <w:r w:rsidR="002F52E4" w:rsidRPr="0031054D">
        <w:rPr>
          <w:sz w:val="28"/>
          <w:szCs w:val="28"/>
          <w:shd w:val="clear" w:color="auto" w:fill="FFFFFF"/>
        </w:rPr>
        <w:t>Palestinian frustration is growing under the weight of a half century of occupation and the paralysis of the peace process. </w:t>
      </w:r>
    </w:p>
    <w:p w14:paraId="7F286E48" w14:textId="77777777" w:rsidR="003B0990" w:rsidRDefault="003B0990" w:rsidP="0031054D">
      <w:pPr>
        <w:pStyle w:val="SingleTxtG"/>
        <w:spacing w:before="240" w:line="360" w:lineRule="auto"/>
        <w:ind w:left="0" w:right="91" w:firstLine="720"/>
        <w:rPr>
          <w:color w:val="000000"/>
          <w:sz w:val="28"/>
          <w:szCs w:val="28"/>
        </w:rPr>
      </w:pPr>
      <w:r w:rsidRPr="0031054D">
        <w:rPr>
          <w:color w:val="000000"/>
          <w:sz w:val="28"/>
          <w:szCs w:val="28"/>
        </w:rPr>
        <w:t xml:space="preserve">The High Commissioner urges </w:t>
      </w:r>
      <w:r w:rsidR="00460FC1" w:rsidRPr="0031054D">
        <w:rPr>
          <w:color w:val="000000"/>
          <w:sz w:val="28"/>
          <w:szCs w:val="28"/>
        </w:rPr>
        <w:t xml:space="preserve">all actors of the need to reactivate </w:t>
      </w:r>
      <w:r w:rsidRPr="0031054D">
        <w:rPr>
          <w:color w:val="000000"/>
          <w:sz w:val="28"/>
          <w:szCs w:val="28"/>
        </w:rPr>
        <w:t xml:space="preserve">the Middle East peace process with an unprecedented sense of purpose and urgency with the aim of obtaining a lasting peace. </w:t>
      </w:r>
      <w:r w:rsidR="00571614" w:rsidRPr="0031054D">
        <w:rPr>
          <w:color w:val="000000"/>
          <w:sz w:val="28"/>
          <w:szCs w:val="28"/>
        </w:rPr>
        <w:t xml:space="preserve">He reiterates that </w:t>
      </w:r>
      <w:r w:rsidRPr="0031054D">
        <w:rPr>
          <w:color w:val="000000"/>
          <w:sz w:val="28"/>
          <w:szCs w:val="28"/>
        </w:rPr>
        <w:t xml:space="preserve">Israel has to be assured its security and not remain the object of </w:t>
      </w:r>
      <w:r w:rsidR="003911B7" w:rsidRPr="0031054D">
        <w:rPr>
          <w:color w:val="000000"/>
          <w:sz w:val="28"/>
          <w:szCs w:val="28"/>
        </w:rPr>
        <w:t>t</w:t>
      </w:r>
      <w:r w:rsidRPr="0031054D">
        <w:rPr>
          <w:color w:val="000000"/>
          <w:sz w:val="28"/>
          <w:szCs w:val="28"/>
        </w:rPr>
        <w:t xml:space="preserve">hreat. And the occupation, which has caused the Palestinian people such intense suffering for almost fifty years, generating rage and resentment – the occupation must end. </w:t>
      </w:r>
    </w:p>
    <w:p w14:paraId="7F286E49" w14:textId="77777777" w:rsidR="0031054D" w:rsidRPr="0031054D" w:rsidRDefault="0031054D" w:rsidP="0031054D">
      <w:pPr>
        <w:pStyle w:val="SingleTxtG"/>
        <w:spacing w:before="240" w:line="360" w:lineRule="auto"/>
        <w:ind w:left="0" w:right="91" w:firstLine="720"/>
        <w:rPr>
          <w:color w:val="000000"/>
          <w:sz w:val="28"/>
          <w:szCs w:val="28"/>
        </w:rPr>
      </w:pPr>
    </w:p>
    <w:p w14:paraId="7F286E4A" w14:textId="77777777" w:rsidR="006F5097" w:rsidRPr="0031054D" w:rsidRDefault="006F5097" w:rsidP="0031054D">
      <w:pPr>
        <w:autoSpaceDE w:val="0"/>
        <w:autoSpaceDN w:val="0"/>
        <w:adjustRightInd w:val="0"/>
        <w:spacing w:line="360" w:lineRule="auto"/>
        <w:jc w:val="both"/>
        <w:rPr>
          <w:color w:val="000000"/>
          <w:sz w:val="28"/>
          <w:szCs w:val="28"/>
          <w:lang w:val="en-GB"/>
        </w:rPr>
      </w:pPr>
      <w:r w:rsidRPr="0031054D">
        <w:rPr>
          <w:color w:val="000000"/>
          <w:sz w:val="28"/>
          <w:szCs w:val="28"/>
          <w:lang w:val="en-GB"/>
        </w:rPr>
        <w:t xml:space="preserve">Excellencies,  </w:t>
      </w:r>
    </w:p>
    <w:p w14:paraId="7F286E4B" w14:textId="77777777" w:rsidR="006F5097" w:rsidRPr="0031054D" w:rsidRDefault="006F5097" w:rsidP="0031054D">
      <w:pPr>
        <w:autoSpaceDE w:val="0"/>
        <w:autoSpaceDN w:val="0"/>
        <w:adjustRightInd w:val="0"/>
        <w:spacing w:line="360" w:lineRule="auto"/>
        <w:ind w:firstLine="720"/>
        <w:jc w:val="both"/>
        <w:rPr>
          <w:color w:val="000000"/>
          <w:sz w:val="28"/>
          <w:szCs w:val="28"/>
          <w:lang w:val="en-GB"/>
        </w:rPr>
      </w:pPr>
    </w:p>
    <w:p w14:paraId="7F286E4C" w14:textId="77777777" w:rsidR="006F5097" w:rsidRPr="0031054D" w:rsidRDefault="00A7768A" w:rsidP="0031054D">
      <w:pPr>
        <w:autoSpaceDE w:val="0"/>
        <w:autoSpaceDN w:val="0"/>
        <w:adjustRightInd w:val="0"/>
        <w:spacing w:line="360" w:lineRule="auto"/>
        <w:ind w:firstLine="720"/>
        <w:jc w:val="both"/>
        <w:rPr>
          <w:color w:val="000000"/>
          <w:sz w:val="28"/>
          <w:szCs w:val="28"/>
          <w:lang w:val="en-GB" w:eastAsia="en-GB"/>
        </w:rPr>
      </w:pPr>
      <w:r w:rsidRPr="0031054D">
        <w:rPr>
          <w:color w:val="000000"/>
          <w:sz w:val="28"/>
          <w:szCs w:val="28"/>
          <w:lang w:val="en-GB"/>
        </w:rPr>
        <w:t xml:space="preserve">The High Commissioner </w:t>
      </w:r>
      <w:r w:rsidR="002455B9" w:rsidRPr="0031054D">
        <w:rPr>
          <w:color w:val="000000"/>
          <w:sz w:val="28"/>
          <w:szCs w:val="28"/>
          <w:lang w:val="en-GB"/>
        </w:rPr>
        <w:t xml:space="preserve">is also </w:t>
      </w:r>
      <w:r w:rsidR="006F5097" w:rsidRPr="0031054D">
        <w:rPr>
          <w:color w:val="000000"/>
          <w:sz w:val="28"/>
          <w:szCs w:val="28"/>
          <w:lang w:val="en-GB" w:eastAsia="en-GB"/>
        </w:rPr>
        <w:t>concern</w:t>
      </w:r>
      <w:r w:rsidR="002455B9" w:rsidRPr="0031054D">
        <w:rPr>
          <w:color w:val="000000"/>
          <w:sz w:val="28"/>
          <w:szCs w:val="28"/>
          <w:lang w:val="en-GB" w:eastAsia="en-GB"/>
        </w:rPr>
        <w:t>ed</w:t>
      </w:r>
      <w:r w:rsidR="007C08A4" w:rsidRPr="0031054D">
        <w:rPr>
          <w:color w:val="000000"/>
          <w:sz w:val="28"/>
          <w:szCs w:val="28"/>
          <w:lang w:val="en-GB" w:eastAsia="en-GB"/>
        </w:rPr>
        <w:t>, among other</w:t>
      </w:r>
      <w:r w:rsidR="00656781" w:rsidRPr="0031054D">
        <w:rPr>
          <w:color w:val="000000"/>
          <w:sz w:val="28"/>
          <w:szCs w:val="28"/>
          <w:lang w:val="en-GB" w:eastAsia="en-GB"/>
        </w:rPr>
        <w:t xml:space="preserve"> issues</w:t>
      </w:r>
      <w:r w:rsidR="006F5097" w:rsidRPr="0031054D">
        <w:rPr>
          <w:color w:val="000000"/>
          <w:sz w:val="28"/>
          <w:szCs w:val="28"/>
          <w:lang w:val="en-GB" w:eastAsia="en-GB"/>
        </w:rPr>
        <w:t xml:space="preserve">, </w:t>
      </w:r>
      <w:r w:rsidR="009E108B" w:rsidRPr="0031054D">
        <w:rPr>
          <w:color w:val="000000"/>
          <w:sz w:val="28"/>
          <w:szCs w:val="28"/>
          <w:lang w:val="en-GB" w:eastAsia="en-GB"/>
        </w:rPr>
        <w:t>about</w:t>
      </w:r>
      <w:r w:rsidR="007C08A4" w:rsidRPr="0031054D">
        <w:rPr>
          <w:color w:val="000000"/>
          <w:sz w:val="28"/>
          <w:szCs w:val="28"/>
          <w:lang w:val="en-GB" w:eastAsia="en-GB"/>
        </w:rPr>
        <w:t xml:space="preserve"> </w:t>
      </w:r>
      <w:r w:rsidR="006F5097" w:rsidRPr="0031054D">
        <w:rPr>
          <w:color w:val="000000"/>
          <w:sz w:val="28"/>
          <w:szCs w:val="28"/>
          <w:lang w:val="en-GB" w:eastAsia="en-GB"/>
        </w:rPr>
        <w:t xml:space="preserve">ill-treatment and arbitrary detention by Palestinian </w:t>
      </w:r>
      <w:r w:rsidR="00261499" w:rsidRPr="0031054D">
        <w:rPr>
          <w:color w:val="000000"/>
          <w:sz w:val="28"/>
          <w:szCs w:val="28"/>
          <w:lang w:val="en-GB" w:eastAsia="en-GB"/>
        </w:rPr>
        <w:t>s</w:t>
      </w:r>
      <w:r w:rsidR="006F5097" w:rsidRPr="0031054D">
        <w:rPr>
          <w:color w:val="000000"/>
          <w:sz w:val="28"/>
          <w:szCs w:val="28"/>
          <w:lang w:val="en-GB" w:eastAsia="en-GB"/>
        </w:rPr>
        <w:t xml:space="preserve">ecurity agencies, especially of persons affiliated with political opposition groups; </w:t>
      </w:r>
      <w:r w:rsidR="003B0990" w:rsidRPr="0031054D">
        <w:rPr>
          <w:color w:val="000000"/>
          <w:sz w:val="28"/>
          <w:szCs w:val="28"/>
          <w:lang w:val="en-GB" w:eastAsia="en-GB"/>
        </w:rPr>
        <w:t xml:space="preserve">excessive use of force; </w:t>
      </w:r>
      <w:r w:rsidR="006F5097" w:rsidRPr="0031054D">
        <w:rPr>
          <w:color w:val="000000"/>
          <w:sz w:val="28"/>
          <w:szCs w:val="28"/>
          <w:lang w:val="en-GB" w:eastAsia="en-GB"/>
        </w:rPr>
        <w:t>violations of the right to a fair trial and due process of law, including cases of incommunicado detention</w:t>
      </w:r>
      <w:r w:rsidRPr="0031054D">
        <w:rPr>
          <w:color w:val="000000"/>
          <w:sz w:val="28"/>
          <w:szCs w:val="28"/>
          <w:lang w:val="en-GB" w:eastAsia="en-GB"/>
        </w:rPr>
        <w:t>, both in West Bank and Gaza</w:t>
      </w:r>
      <w:r w:rsidR="007C08A4" w:rsidRPr="0031054D">
        <w:rPr>
          <w:color w:val="000000"/>
          <w:sz w:val="28"/>
          <w:szCs w:val="28"/>
          <w:lang w:val="en-GB" w:eastAsia="en-GB"/>
        </w:rPr>
        <w:t>.</w:t>
      </w:r>
      <w:r w:rsidR="006F5097" w:rsidRPr="0031054D">
        <w:rPr>
          <w:color w:val="000000"/>
          <w:sz w:val="28"/>
          <w:szCs w:val="28"/>
          <w:lang w:val="en-GB" w:eastAsia="en-GB"/>
        </w:rPr>
        <w:t xml:space="preserve"> </w:t>
      </w:r>
      <w:r w:rsidR="003B0990" w:rsidRPr="0031054D">
        <w:rPr>
          <w:color w:val="000000"/>
          <w:sz w:val="28"/>
          <w:szCs w:val="28"/>
          <w:lang w:val="en-GB" w:eastAsia="en-GB"/>
        </w:rPr>
        <w:t xml:space="preserve">Cases of infringement of freedom of opinion and expression, </w:t>
      </w:r>
      <w:r w:rsidR="00894245" w:rsidRPr="0031054D">
        <w:rPr>
          <w:color w:val="000000"/>
          <w:sz w:val="28"/>
          <w:szCs w:val="28"/>
          <w:lang w:val="en-GB" w:eastAsia="en-GB"/>
        </w:rPr>
        <w:t xml:space="preserve">and peaceful assembly have also been documented. </w:t>
      </w:r>
      <w:r w:rsidR="00227B9A" w:rsidRPr="0031054D">
        <w:rPr>
          <w:color w:val="000000"/>
          <w:sz w:val="28"/>
          <w:szCs w:val="28"/>
          <w:lang w:val="en-GB" w:eastAsia="en-GB"/>
        </w:rPr>
        <w:t>The High Commissioner also urges all Palestinian authorities to desist from the application of the death penalty and declare a formal moratorium on its use, with a view to its abolition.</w:t>
      </w:r>
    </w:p>
    <w:p w14:paraId="7F286E4D" w14:textId="77777777" w:rsidR="00571614" w:rsidRPr="0031054D" w:rsidRDefault="00A7768A" w:rsidP="0031054D">
      <w:pPr>
        <w:spacing w:before="120" w:after="120" w:line="360" w:lineRule="auto"/>
        <w:ind w:firstLine="720"/>
        <w:jc w:val="both"/>
        <w:rPr>
          <w:rFonts w:eastAsia="Arial"/>
          <w:sz w:val="28"/>
          <w:szCs w:val="28"/>
        </w:rPr>
      </w:pPr>
      <w:r w:rsidRPr="0031054D">
        <w:rPr>
          <w:color w:val="000000"/>
          <w:sz w:val="28"/>
          <w:szCs w:val="28"/>
          <w:lang w:val="en-GB" w:eastAsia="fr-FR"/>
        </w:rPr>
        <w:t xml:space="preserve">On a positive note, however, the High Commissioner </w:t>
      </w:r>
      <w:r w:rsidR="00571614" w:rsidRPr="0031054D">
        <w:rPr>
          <w:color w:val="000000"/>
          <w:sz w:val="28"/>
          <w:szCs w:val="28"/>
          <w:lang w:val="en-GB" w:eastAsia="fr-FR"/>
        </w:rPr>
        <w:t xml:space="preserve">notes, again, </w:t>
      </w:r>
      <w:r w:rsidR="00571614" w:rsidRPr="0031054D">
        <w:rPr>
          <w:sz w:val="28"/>
          <w:szCs w:val="28"/>
        </w:rPr>
        <w:t xml:space="preserve">Palestine’s accession to a number of international treaties, including seven of the nine core human rights treaties and one of the substantive protocols, </w:t>
      </w:r>
      <w:r w:rsidR="00845AF6" w:rsidRPr="0031054D">
        <w:rPr>
          <w:sz w:val="28"/>
          <w:szCs w:val="28"/>
        </w:rPr>
        <w:t xml:space="preserve">which </w:t>
      </w:r>
      <w:r w:rsidR="00571614" w:rsidRPr="0031054D">
        <w:rPr>
          <w:sz w:val="28"/>
          <w:szCs w:val="28"/>
        </w:rPr>
        <w:t xml:space="preserve">creates an important opportunity to address human rights concerns in the Occupied Palestinian Territory and to strengthen Palestinian capacity to protect and promote human rights. Palestine has advanced in the preparation of a number of reports under these treaties. OHCHR, together with other UN entities, is </w:t>
      </w:r>
      <w:r w:rsidR="00460FC1" w:rsidRPr="0031054D">
        <w:rPr>
          <w:sz w:val="28"/>
          <w:szCs w:val="28"/>
        </w:rPr>
        <w:t xml:space="preserve">leading in </w:t>
      </w:r>
      <w:r w:rsidR="00571614" w:rsidRPr="0031054D">
        <w:rPr>
          <w:sz w:val="28"/>
          <w:szCs w:val="28"/>
        </w:rPr>
        <w:t xml:space="preserve">providing technical support to the Government in treaty implementation. </w:t>
      </w:r>
    </w:p>
    <w:p w14:paraId="7F286E4E" w14:textId="77777777" w:rsidR="00A7768A" w:rsidRPr="0031054D" w:rsidRDefault="00A7768A" w:rsidP="0031054D">
      <w:pPr>
        <w:autoSpaceDE w:val="0"/>
        <w:autoSpaceDN w:val="0"/>
        <w:adjustRightInd w:val="0"/>
        <w:spacing w:line="360" w:lineRule="auto"/>
        <w:ind w:firstLine="720"/>
        <w:jc w:val="both"/>
        <w:rPr>
          <w:color w:val="000000"/>
          <w:sz w:val="28"/>
          <w:szCs w:val="28"/>
          <w:lang w:val="en-GB" w:eastAsia="fr-FR"/>
        </w:rPr>
      </w:pPr>
      <w:r w:rsidRPr="0031054D">
        <w:rPr>
          <w:color w:val="000000"/>
          <w:sz w:val="28"/>
          <w:szCs w:val="28"/>
          <w:lang w:val="en-GB" w:eastAsia="fr-FR"/>
        </w:rPr>
        <w:t xml:space="preserve">The High Commissioner </w:t>
      </w:r>
      <w:r w:rsidR="007C08A4" w:rsidRPr="0031054D">
        <w:rPr>
          <w:color w:val="000000"/>
          <w:sz w:val="28"/>
          <w:szCs w:val="28"/>
          <w:lang w:val="en-GB" w:eastAsia="fr-FR"/>
        </w:rPr>
        <w:t>welcome</w:t>
      </w:r>
      <w:r w:rsidRPr="0031054D">
        <w:rPr>
          <w:color w:val="000000"/>
          <w:sz w:val="28"/>
          <w:szCs w:val="28"/>
          <w:lang w:val="en-GB" w:eastAsia="fr-FR"/>
        </w:rPr>
        <w:t>s</w:t>
      </w:r>
      <w:r w:rsidR="007C08A4" w:rsidRPr="0031054D">
        <w:rPr>
          <w:color w:val="000000"/>
          <w:sz w:val="28"/>
          <w:szCs w:val="28"/>
          <w:lang w:val="en-GB" w:eastAsia="fr-FR"/>
        </w:rPr>
        <w:t xml:space="preserve"> this commitment </w:t>
      </w:r>
      <w:r w:rsidR="008E56B8" w:rsidRPr="0031054D">
        <w:rPr>
          <w:color w:val="000000"/>
          <w:sz w:val="28"/>
          <w:szCs w:val="28"/>
          <w:lang w:val="en-GB" w:eastAsia="fr-FR"/>
        </w:rPr>
        <w:t xml:space="preserve">by the Government of the State of Palestine to </w:t>
      </w:r>
      <w:r w:rsidR="00460FC1" w:rsidRPr="0031054D">
        <w:rPr>
          <w:color w:val="000000"/>
          <w:sz w:val="28"/>
          <w:szCs w:val="28"/>
          <w:lang w:val="en-GB" w:eastAsia="fr-FR"/>
        </w:rPr>
        <w:t>build a State on respect for human rights</w:t>
      </w:r>
      <w:r w:rsidR="007C08A4" w:rsidRPr="0031054D">
        <w:rPr>
          <w:color w:val="000000"/>
          <w:sz w:val="28"/>
          <w:szCs w:val="28"/>
          <w:lang w:val="en-GB" w:eastAsia="fr-FR"/>
        </w:rPr>
        <w:t xml:space="preserve">. </w:t>
      </w:r>
      <w:r w:rsidR="008E56B8" w:rsidRPr="0031054D">
        <w:rPr>
          <w:color w:val="000000"/>
          <w:sz w:val="28"/>
          <w:szCs w:val="28"/>
          <w:lang w:val="en-GB" w:eastAsia="fr-FR"/>
        </w:rPr>
        <w:t>The</w:t>
      </w:r>
      <w:r w:rsidRPr="0031054D">
        <w:rPr>
          <w:color w:val="000000"/>
          <w:sz w:val="28"/>
          <w:szCs w:val="28"/>
          <w:lang w:val="en-GB" w:eastAsia="fr-FR"/>
        </w:rPr>
        <w:t xml:space="preserve"> </w:t>
      </w:r>
      <w:r w:rsidR="007C08A4" w:rsidRPr="0031054D">
        <w:rPr>
          <w:color w:val="000000"/>
          <w:sz w:val="28"/>
          <w:szCs w:val="28"/>
          <w:lang w:val="en-GB" w:eastAsia="fr-FR"/>
        </w:rPr>
        <w:t xml:space="preserve">Government </w:t>
      </w:r>
      <w:r w:rsidR="008E56B8" w:rsidRPr="0031054D">
        <w:rPr>
          <w:color w:val="000000"/>
          <w:sz w:val="28"/>
          <w:szCs w:val="28"/>
          <w:lang w:val="en-GB" w:eastAsia="fr-FR"/>
        </w:rPr>
        <w:t>must now</w:t>
      </w:r>
      <w:r w:rsidR="007C08A4" w:rsidRPr="0031054D">
        <w:rPr>
          <w:color w:val="000000"/>
          <w:sz w:val="28"/>
          <w:szCs w:val="28"/>
          <w:lang w:val="en-GB" w:eastAsia="fr-FR"/>
        </w:rPr>
        <w:t xml:space="preserve"> ensure </w:t>
      </w:r>
      <w:r w:rsidR="008E56B8" w:rsidRPr="0031054D">
        <w:rPr>
          <w:color w:val="000000"/>
          <w:sz w:val="28"/>
          <w:szCs w:val="28"/>
          <w:lang w:val="en-GB" w:eastAsia="fr-FR"/>
        </w:rPr>
        <w:t>that the rights contained in the treaties are</w:t>
      </w:r>
      <w:r w:rsidR="007C08A4" w:rsidRPr="0031054D">
        <w:rPr>
          <w:color w:val="000000"/>
          <w:sz w:val="28"/>
          <w:szCs w:val="28"/>
          <w:lang w:val="en-GB" w:eastAsia="fr-FR"/>
        </w:rPr>
        <w:t xml:space="preserve"> effective</w:t>
      </w:r>
      <w:r w:rsidR="008E56B8" w:rsidRPr="0031054D">
        <w:rPr>
          <w:color w:val="000000"/>
          <w:sz w:val="28"/>
          <w:szCs w:val="28"/>
          <w:lang w:val="en-GB" w:eastAsia="fr-FR"/>
        </w:rPr>
        <w:t>ly</w:t>
      </w:r>
      <w:r w:rsidR="007C08A4" w:rsidRPr="0031054D">
        <w:rPr>
          <w:color w:val="000000"/>
          <w:sz w:val="28"/>
          <w:szCs w:val="28"/>
          <w:lang w:val="en-GB" w:eastAsia="fr-FR"/>
        </w:rPr>
        <w:t xml:space="preserve"> incorporat</w:t>
      </w:r>
      <w:r w:rsidR="008E56B8" w:rsidRPr="0031054D">
        <w:rPr>
          <w:color w:val="000000"/>
          <w:sz w:val="28"/>
          <w:szCs w:val="28"/>
          <w:lang w:val="en-GB" w:eastAsia="fr-FR"/>
        </w:rPr>
        <w:t>ed</w:t>
      </w:r>
      <w:r w:rsidR="007C08A4" w:rsidRPr="0031054D">
        <w:rPr>
          <w:color w:val="000000"/>
          <w:sz w:val="28"/>
          <w:szCs w:val="28"/>
          <w:lang w:val="en-GB" w:eastAsia="fr-FR"/>
        </w:rPr>
        <w:t xml:space="preserve"> into domestic law</w:t>
      </w:r>
      <w:r w:rsidR="00460FC1" w:rsidRPr="0031054D">
        <w:rPr>
          <w:color w:val="000000"/>
          <w:sz w:val="28"/>
          <w:szCs w:val="28"/>
          <w:lang w:val="en-GB" w:eastAsia="fr-FR"/>
        </w:rPr>
        <w:t>, and implemented through its policies and practices, including its development efforts</w:t>
      </w:r>
      <w:r w:rsidR="007C08A4" w:rsidRPr="0031054D">
        <w:rPr>
          <w:color w:val="000000"/>
          <w:sz w:val="28"/>
          <w:szCs w:val="28"/>
          <w:lang w:val="en-GB" w:eastAsia="fr-FR"/>
        </w:rPr>
        <w:t xml:space="preserve">. </w:t>
      </w:r>
    </w:p>
    <w:p w14:paraId="7F286E4F" w14:textId="77777777" w:rsidR="00A7768A" w:rsidRPr="0031054D" w:rsidRDefault="00A7768A" w:rsidP="0031054D">
      <w:pPr>
        <w:autoSpaceDE w:val="0"/>
        <w:autoSpaceDN w:val="0"/>
        <w:adjustRightInd w:val="0"/>
        <w:spacing w:line="360" w:lineRule="auto"/>
        <w:ind w:firstLine="720"/>
        <w:jc w:val="both"/>
        <w:rPr>
          <w:color w:val="000000"/>
          <w:sz w:val="28"/>
          <w:szCs w:val="28"/>
          <w:lang w:val="en-GB" w:eastAsia="fr-FR"/>
        </w:rPr>
      </w:pPr>
    </w:p>
    <w:p w14:paraId="7F286E50" w14:textId="77777777" w:rsidR="00BD5C16" w:rsidRPr="0031054D" w:rsidRDefault="00BD5C16" w:rsidP="0031054D">
      <w:pPr>
        <w:spacing w:line="360" w:lineRule="auto"/>
        <w:jc w:val="both"/>
        <w:rPr>
          <w:sz w:val="28"/>
          <w:szCs w:val="28"/>
          <w:lang w:val="en-GB"/>
        </w:rPr>
      </w:pPr>
      <w:r w:rsidRPr="0031054D">
        <w:rPr>
          <w:sz w:val="28"/>
          <w:szCs w:val="28"/>
          <w:lang w:val="en-GB"/>
        </w:rPr>
        <w:t xml:space="preserve">Excellencies, </w:t>
      </w:r>
    </w:p>
    <w:p w14:paraId="7F286E51" w14:textId="77777777" w:rsidR="00CE03C6" w:rsidRPr="0031054D" w:rsidRDefault="00CE03C6" w:rsidP="0031054D">
      <w:pPr>
        <w:spacing w:line="360" w:lineRule="auto"/>
        <w:jc w:val="both"/>
        <w:rPr>
          <w:sz w:val="28"/>
          <w:szCs w:val="28"/>
          <w:lang w:val="en-GB" w:eastAsia="en-GB"/>
        </w:rPr>
      </w:pPr>
    </w:p>
    <w:p w14:paraId="7F286E52" w14:textId="77777777" w:rsidR="00E02015" w:rsidRPr="0031054D" w:rsidRDefault="00A7768A" w:rsidP="0031054D">
      <w:pPr>
        <w:spacing w:line="360" w:lineRule="auto"/>
        <w:ind w:firstLine="720"/>
        <w:jc w:val="both"/>
        <w:rPr>
          <w:sz w:val="28"/>
          <w:szCs w:val="28"/>
          <w:lang w:val="en-GB"/>
        </w:rPr>
      </w:pPr>
      <w:r w:rsidRPr="0031054D">
        <w:rPr>
          <w:sz w:val="28"/>
          <w:szCs w:val="28"/>
          <w:lang w:val="en-GB"/>
        </w:rPr>
        <w:t>The Office of the High Commissioner for Human Rights</w:t>
      </w:r>
      <w:r w:rsidR="00B3720B" w:rsidRPr="0031054D">
        <w:rPr>
          <w:sz w:val="28"/>
          <w:szCs w:val="28"/>
          <w:lang w:val="en-GB"/>
        </w:rPr>
        <w:t xml:space="preserve">, </w:t>
      </w:r>
      <w:r w:rsidR="00C7218F" w:rsidRPr="0031054D">
        <w:rPr>
          <w:sz w:val="28"/>
          <w:szCs w:val="28"/>
          <w:lang w:val="en-GB"/>
        </w:rPr>
        <w:t>in</w:t>
      </w:r>
      <w:r w:rsidR="00B3720B" w:rsidRPr="0031054D">
        <w:rPr>
          <w:sz w:val="28"/>
          <w:szCs w:val="28"/>
          <w:lang w:val="en-GB"/>
        </w:rPr>
        <w:t xml:space="preserve"> the field and </w:t>
      </w:r>
      <w:r w:rsidR="00C7218F" w:rsidRPr="0031054D">
        <w:rPr>
          <w:sz w:val="28"/>
          <w:szCs w:val="28"/>
          <w:lang w:val="en-GB"/>
        </w:rPr>
        <w:t xml:space="preserve">at </w:t>
      </w:r>
      <w:r w:rsidR="00B3720B" w:rsidRPr="0031054D">
        <w:rPr>
          <w:sz w:val="28"/>
          <w:szCs w:val="28"/>
          <w:lang w:val="en-GB"/>
        </w:rPr>
        <w:t>headquarters, remain</w:t>
      </w:r>
      <w:r w:rsidRPr="0031054D">
        <w:rPr>
          <w:sz w:val="28"/>
          <w:szCs w:val="28"/>
          <w:lang w:val="en-GB"/>
        </w:rPr>
        <w:t>s</w:t>
      </w:r>
      <w:r w:rsidR="00B3720B" w:rsidRPr="0031054D">
        <w:rPr>
          <w:sz w:val="28"/>
          <w:szCs w:val="28"/>
          <w:lang w:val="en-GB"/>
        </w:rPr>
        <w:t xml:space="preserve"> </w:t>
      </w:r>
      <w:r w:rsidRPr="0031054D">
        <w:rPr>
          <w:sz w:val="28"/>
          <w:szCs w:val="28"/>
          <w:lang w:val="en-GB"/>
        </w:rPr>
        <w:t xml:space="preserve">firmly </w:t>
      </w:r>
      <w:r w:rsidR="00C57C79" w:rsidRPr="0031054D">
        <w:rPr>
          <w:sz w:val="28"/>
          <w:szCs w:val="28"/>
          <w:lang w:val="en-GB"/>
        </w:rPr>
        <w:t>committed to engag</w:t>
      </w:r>
      <w:r w:rsidR="008E56B8" w:rsidRPr="0031054D">
        <w:rPr>
          <w:sz w:val="28"/>
          <w:szCs w:val="28"/>
          <w:lang w:val="en-GB"/>
        </w:rPr>
        <w:t>ing</w:t>
      </w:r>
      <w:r w:rsidR="00C57C79" w:rsidRPr="0031054D">
        <w:rPr>
          <w:sz w:val="28"/>
          <w:szCs w:val="28"/>
          <w:lang w:val="en-GB"/>
        </w:rPr>
        <w:t xml:space="preserve"> </w:t>
      </w:r>
      <w:r w:rsidR="008E56B8" w:rsidRPr="0031054D">
        <w:rPr>
          <w:sz w:val="28"/>
          <w:szCs w:val="28"/>
          <w:lang w:val="en-GB"/>
        </w:rPr>
        <w:t xml:space="preserve">constructively </w:t>
      </w:r>
      <w:r w:rsidR="00C57C79" w:rsidRPr="0031054D">
        <w:rPr>
          <w:sz w:val="28"/>
          <w:szCs w:val="28"/>
          <w:lang w:val="en-GB"/>
        </w:rPr>
        <w:t xml:space="preserve">with Israel </w:t>
      </w:r>
      <w:r w:rsidRPr="0031054D">
        <w:rPr>
          <w:sz w:val="28"/>
          <w:szCs w:val="28"/>
          <w:lang w:val="en-GB"/>
        </w:rPr>
        <w:t xml:space="preserve">and Palestine </w:t>
      </w:r>
      <w:r w:rsidR="00C57C79" w:rsidRPr="0031054D">
        <w:rPr>
          <w:sz w:val="28"/>
          <w:szCs w:val="28"/>
          <w:lang w:val="en-GB"/>
        </w:rPr>
        <w:t>on human rights issues</w:t>
      </w:r>
      <w:r w:rsidR="00CE727F" w:rsidRPr="0031054D">
        <w:rPr>
          <w:sz w:val="28"/>
          <w:szCs w:val="28"/>
          <w:lang w:val="en-GB"/>
        </w:rPr>
        <w:t>,</w:t>
      </w:r>
      <w:r w:rsidRPr="0031054D">
        <w:rPr>
          <w:sz w:val="28"/>
          <w:szCs w:val="28"/>
          <w:lang w:val="en-GB"/>
        </w:rPr>
        <w:t xml:space="preserve"> and </w:t>
      </w:r>
      <w:r w:rsidR="00121FF1" w:rsidRPr="0031054D">
        <w:rPr>
          <w:sz w:val="28"/>
          <w:szCs w:val="28"/>
          <w:lang w:val="en-GB"/>
        </w:rPr>
        <w:t xml:space="preserve">will </w:t>
      </w:r>
      <w:r w:rsidRPr="0031054D">
        <w:rPr>
          <w:sz w:val="28"/>
          <w:szCs w:val="28"/>
          <w:lang w:val="en-GB"/>
        </w:rPr>
        <w:t xml:space="preserve">continue to highlight issues of concern, with the hope that it </w:t>
      </w:r>
      <w:r w:rsidR="00121FF1" w:rsidRPr="0031054D">
        <w:rPr>
          <w:sz w:val="28"/>
          <w:szCs w:val="28"/>
          <w:lang w:val="en-GB"/>
        </w:rPr>
        <w:t xml:space="preserve">can </w:t>
      </w:r>
      <w:r w:rsidRPr="0031054D">
        <w:rPr>
          <w:sz w:val="28"/>
          <w:szCs w:val="28"/>
          <w:lang w:val="en-GB"/>
        </w:rPr>
        <w:t>contribute to the wider peace and security in the Occupied Palestinian Territory and the wider region</w:t>
      </w:r>
      <w:r w:rsidR="00C57C79" w:rsidRPr="0031054D">
        <w:rPr>
          <w:sz w:val="28"/>
          <w:szCs w:val="28"/>
          <w:lang w:val="en-GB"/>
        </w:rPr>
        <w:t xml:space="preserve">. </w:t>
      </w:r>
      <w:r w:rsidR="005C187C" w:rsidRPr="0031054D">
        <w:rPr>
          <w:sz w:val="28"/>
          <w:szCs w:val="28"/>
          <w:lang w:val="en-GB"/>
        </w:rPr>
        <w:t xml:space="preserve"> </w:t>
      </w:r>
    </w:p>
    <w:p w14:paraId="7F286E53" w14:textId="77777777" w:rsidR="00AE1CCC" w:rsidRPr="0031054D" w:rsidRDefault="00AE1CCC" w:rsidP="0031054D">
      <w:pPr>
        <w:spacing w:line="360" w:lineRule="auto"/>
        <w:jc w:val="both"/>
        <w:rPr>
          <w:sz w:val="28"/>
          <w:szCs w:val="28"/>
          <w:lang w:val="en-GB"/>
        </w:rPr>
      </w:pPr>
    </w:p>
    <w:p w14:paraId="7F286E54" w14:textId="77777777" w:rsidR="00AE1CCC" w:rsidRPr="0031054D" w:rsidRDefault="00AE1CCC" w:rsidP="0031054D">
      <w:pPr>
        <w:spacing w:line="360" w:lineRule="auto"/>
        <w:ind w:firstLine="720"/>
        <w:jc w:val="both"/>
        <w:rPr>
          <w:sz w:val="28"/>
          <w:szCs w:val="28"/>
          <w:lang w:val="en-GB"/>
        </w:rPr>
      </w:pPr>
      <w:r w:rsidRPr="0031054D">
        <w:rPr>
          <w:sz w:val="28"/>
          <w:szCs w:val="28"/>
          <w:lang w:val="en-GB"/>
        </w:rPr>
        <w:t>Thank you.</w:t>
      </w:r>
    </w:p>
    <w:p w14:paraId="7F286E55" w14:textId="77777777" w:rsidR="000D1EDC" w:rsidRPr="0031054D" w:rsidRDefault="000D1EDC" w:rsidP="0031054D">
      <w:pPr>
        <w:spacing w:line="360" w:lineRule="auto"/>
        <w:rPr>
          <w:sz w:val="28"/>
          <w:szCs w:val="28"/>
          <w:lang w:val="en-GB"/>
        </w:rPr>
      </w:pPr>
    </w:p>
    <w:sectPr w:rsidR="000D1EDC" w:rsidRPr="0031054D" w:rsidSect="001A4086">
      <w:footerReference w:type="default" r:id="rId12"/>
      <w:pgSz w:w="11907" w:h="16840"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286E5A" w14:textId="77777777" w:rsidR="006A5332" w:rsidRDefault="006A5332" w:rsidP="00935FA1">
      <w:r>
        <w:separator/>
      </w:r>
    </w:p>
  </w:endnote>
  <w:endnote w:type="continuationSeparator" w:id="0">
    <w:p w14:paraId="7F286E5B" w14:textId="77777777" w:rsidR="006A5332" w:rsidRDefault="006A5332" w:rsidP="00935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850041"/>
      <w:docPartObj>
        <w:docPartGallery w:val="Page Numbers (Bottom of Page)"/>
        <w:docPartUnique/>
      </w:docPartObj>
    </w:sdtPr>
    <w:sdtEndPr>
      <w:rPr>
        <w:noProof/>
      </w:rPr>
    </w:sdtEndPr>
    <w:sdtContent>
      <w:p w14:paraId="7F286E5C" w14:textId="77777777" w:rsidR="00D83828" w:rsidRDefault="00C31A79">
        <w:pPr>
          <w:pStyle w:val="Footer"/>
          <w:jc w:val="right"/>
        </w:pPr>
        <w:r>
          <w:fldChar w:fldCharType="begin"/>
        </w:r>
        <w:r w:rsidR="00D83828">
          <w:instrText xml:space="preserve"> PAGE   \* MERGEFORMAT </w:instrText>
        </w:r>
        <w:r>
          <w:fldChar w:fldCharType="separate"/>
        </w:r>
        <w:r w:rsidR="005E6537">
          <w:rPr>
            <w:noProof/>
          </w:rPr>
          <w:t>4</w:t>
        </w:r>
        <w:r>
          <w:rPr>
            <w:noProof/>
          </w:rPr>
          <w:fldChar w:fldCharType="end"/>
        </w:r>
      </w:p>
    </w:sdtContent>
  </w:sdt>
  <w:p w14:paraId="7F286E5D" w14:textId="77777777" w:rsidR="00D83828" w:rsidRDefault="00D838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286E58" w14:textId="77777777" w:rsidR="006A5332" w:rsidRDefault="006A5332" w:rsidP="00935FA1">
      <w:r>
        <w:separator/>
      </w:r>
    </w:p>
  </w:footnote>
  <w:footnote w:type="continuationSeparator" w:id="0">
    <w:p w14:paraId="7F286E59" w14:textId="77777777" w:rsidR="006A5332" w:rsidRDefault="006A5332" w:rsidP="00935F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94DF0AD"/>
    <w:multiLevelType w:val="hybridMultilevel"/>
    <w:tmpl w:val="8A57CBD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3C9A1567"/>
    <w:multiLevelType w:val="hybridMultilevel"/>
    <w:tmpl w:val="9CE0D246"/>
    <w:lvl w:ilvl="0" w:tplc="0409000F">
      <w:start w:val="1"/>
      <w:numFmt w:val="decimal"/>
      <w:lvlText w:val="%1."/>
      <w:lvlJc w:val="left"/>
      <w:pPr>
        <w:tabs>
          <w:tab w:val="num" w:pos="720"/>
        </w:tabs>
        <w:ind w:left="720" w:hanging="360"/>
      </w:pPr>
      <w:rPr>
        <w:rFonts w:cs="Times New Roman" w:hint="default"/>
      </w:rPr>
    </w:lvl>
    <w:lvl w:ilvl="1" w:tplc="3E7EEE5E">
      <w:start w:val="2"/>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28F3C8A"/>
    <w:multiLevelType w:val="hybridMultilevel"/>
    <w:tmpl w:val="320205AE"/>
    <w:lvl w:ilvl="0" w:tplc="D6541686">
      <w:numFmt w:val="bullet"/>
      <w:lvlText w:val="-"/>
      <w:lvlJc w:val="left"/>
      <w:pPr>
        <w:tabs>
          <w:tab w:val="num" w:pos="720"/>
        </w:tabs>
        <w:ind w:left="720" w:hanging="360"/>
      </w:pPr>
      <w:rPr>
        <w:rFonts w:ascii="Times New Roman" w:eastAsia="SimSu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4D4043"/>
    <w:multiLevelType w:val="hybridMultilevel"/>
    <w:tmpl w:val="B5B43BC6"/>
    <w:lvl w:ilvl="0" w:tplc="8AF451C2">
      <w:start w:val="1"/>
      <w:numFmt w:val="decimal"/>
      <w:lvlText w:val="%1."/>
      <w:lvlJc w:val="left"/>
      <w:pPr>
        <w:ind w:left="1710" w:hanging="576"/>
      </w:pPr>
      <w:rPr>
        <w:rFonts w:hint="default"/>
        <w:b w:val="0"/>
        <w:sz w:val="20"/>
        <w:szCs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50882F0E"/>
    <w:multiLevelType w:val="hybridMultilevel"/>
    <w:tmpl w:val="CF547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76E"/>
    <w:rsid w:val="00005CE2"/>
    <w:rsid w:val="00006E1E"/>
    <w:rsid w:val="0001099C"/>
    <w:rsid w:val="00012E6B"/>
    <w:rsid w:val="00014DA5"/>
    <w:rsid w:val="00026DC6"/>
    <w:rsid w:val="00030511"/>
    <w:rsid w:val="0003421C"/>
    <w:rsid w:val="00045BA7"/>
    <w:rsid w:val="00073D80"/>
    <w:rsid w:val="0007664F"/>
    <w:rsid w:val="00076C4C"/>
    <w:rsid w:val="00077CA5"/>
    <w:rsid w:val="00083605"/>
    <w:rsid w:val="00083AD6"/>
    <w:rsid w:val="000944B1"/>
    <w:rsid w:val="000B2B9F"/>
    <w:rsid w:val="000B4786"/>
    <w:rsid w:val="000B74B5"/>
    <w:rsid w:val="000C3ABB"/>
    <w:rsid w:val="000D1EDC"/>
    <w:rsid w:val="000D2636"/>
    <w:rsid w:val="000D288E"/>
    <w:rsid w:val="000E0C61"/>
    <w:rsid w:val="000E43AC"/>
    <w:rsid w:val="000E48C0"/>
    <w:rsid w:val="000F1880"/>
    <w:rsid w:val="0010755F"/>
    <w:rsid w:val="001151CC"/>
    <w:rsid w:val="00121FF1"/>
    <w:rsid w:val="0012720F"/>
    <w:rsid w:val="001376D9"/>
    <w:rsid w:val="001458F4"/>
    <w:rsid w:val="00145AC5"/>
    <w:rsid w:val="00147A71"/>
    <w:rsid w:val="00153743"/>
    <w:rsid w:val="001607A9"/>
    <w:rsid w:val="001703FF"/>
    <w:rsid w:val="00175EC3"/>
    <w:rsid w:val="00176D6F"/>
    <w:rsid w:val="00193C79"/>
    <w:rsid w:val="00197FDC"/>
    <w:rsid w:val="001A0D13"/>
    <w:rsid w:val="001A4086"/>
    <w:rsid w:val="001A5268"/>
    <w:rsid w:val="001A6087"/>
    <w:rsid w:val="001B39EC"/>
    <w:rsid w:val="001B4AAA"/>
    <w:rsid w:val="001B4B5F"/>
    <w:rsid w:val="001C0621"/>
    <w:rsid w:val="001D1FD3"/>
    <w:rsid w:val="001F1588"/>
    <w:rsid w:val="001F5DFF"/>
    <w:rsid w:val="0021223C"/>
    <w:rsid w:val="002178BD"/>
    <w:rsid w:val="002252A5"/>
    <w:rsid w:val="002257D4"/>
    <w:rsid w:val="00226510"/>
    <w:rsid w:val="002268C9"/>
    <w:rsid w:val="00227B9A"/>
    <w:rsid w:val="00234196"/>
    <w:rsid w:val="00234644"/>
    <w:rsid w:val="002405A7"/>
    <w:rsid w:val="00242C4F"/>
    <w:rsid w:val="00242FAD"/>
    <w:rsid w:val="00243074"/>
    <w:rsid w:val="002452C9"/>
    <w:rsid w:val="002455B9"/>
    <w:rsid w:val="00254BDC"/>
    <w:rsid w:val="0026013C"/>
    <w:rsid w:val="00261499"/>
    <w:rsid w:val="00262576"/>
    <w:rsid w:val="002659F7"/>
    <w:rsid w:val="00266B5A"/>
    <w:rsid w:val="0027244A"/>
    <w:rsid w:val="00272969"/>
    <w:rsid w:val="00277E17"/>
    <w:rsid w:val="002A27EA"/>
    <w:rsid w:val="002A3798"/>
    <w:rsid w:val="002B28CD"/>
    <w:rsid w:val="002B699D"/>
    <w:rsid w:val="002C1880"/>
    <w:rsid w:val="002C25E9"/>
    <w:rsid w:val="002E4504"/>
    <w:rsid w:val="002E4A08"/>
    <w:rsid w:val="002E62ED"/>
    <w:rsid w:val="002F122A"/>
    <w:rsid w:val="002F333C"/>
    <w:rsid w:val="002F52E4"/>
    <w:rsid w:val="00305DB3"/>
    <w:rsid w:val="0031054D"/>
    <w:rsid w:val="00314D00"/>
    <w:rsid w:val="00317F81"/>
    <w:rsid w:val="00320324"/>
    <w:rsid w:val="0032426D"/>
    <w:rsid w:val="0032687C"/>
    <w:rsid w:val="003436EA"/>
    <w:rsid w:val="003459DC"/>
    <w:rsid w:val="00347649"/>
    <w:rsid w:val="00360225"/>
    <w:rsid w:val="00363842"/>
    <w:rsid w:val="00375E9A"/>
    <w:rsid w:val="003773CC"/>
    <w:rsid w:val="00383319"/>
    <w:rsid w:val="003911B7"/>
    <w:rsid w:val="0039605B"/>
    <w:rsid w:val="003A062D"/>
    <w:rsid w:val="003B0990"/>
    <w:rsid w:val="003B3802"/>
    <w:rsid w:val="003C6BF3"/>
    <w:rsid w:val="003D0E19"/>
    <w:rsid w:val="003D5AFA"/>
    <w:rsid w:val="004015CE"/>
    <w:rsid w:val="00407ADD"/>
    <w:rsid w:val="0042193B"/>
    <w:rsid w:val="00422463"/>
    <w:rsid w:val="00432E84"/>
    <w:rsid w:val="00441746"/>
    <w:rsid w:val="0044190A"/>
    <w:rsid w:val="0044394D"/>
    <w:rsid w:val="0044645A"/>
    <w:rsid w:val="00450A8A"/>
    <w:rsid w:val="004536F5"/>
    <w:rsid w:val="004575BF"/>
    <w:rsid w:val="0045763E"/>
    <w:rsid w:val="00460FC1"/>
    <w:rsid w:val="004709EB"/>
    <w:rsid w:val="00475BF0"/>
    <w:rsid w:val="00476C66"/>
    <w:rsid w:val="004801AF"/>
    <w:rsid w:val="00482211"/>
    <w:rsid w:val="004A01D6"/>
    <w:rsid w:val="004A061C"/>
    <w:rsid w:val="004A5ACD"/>
    <w:rsid w:val="004A6F79"/>
    <w:rsid w:val="004C0E69"/>
    <w:rsid w:val="004D7F90"/>
    <w:rsid w:val="004E0D9D"/>
    <w:rsid w:val="004E68A9"/>
    <w:rsid w:val="004E6CA9"/>
    <w:rsid w:val="0050133D"/>
    <w:rsid w:val="005016FC"/>
    <w:rsid w:val="00507603"/>
    <w:rsid w:val="0051222D"/>
    <w:rsid w:val="00516E6A"/>
    <w:rsid w:val="00530945"/>
    <w:rsid w:val="0053174E"/>
    <w:rsid w:val="005448A0"/>
    <w:rsid w:val="00561316"/>
    <w:rsid w:val="00561A31"/>
    <w:rsid w:val="005621D4"/>
    <w:rsid w:val="00562A1B"/>
    <w:rsid w:val="00567C45"/>
    <w:rsid w:val="00571614"/>
    <w:rsid w:val="005744C1"/>
    <w:rsid w:val="0057703F"/>
    <w:rsid w:val="00584CC3"/>
    <w:rsid w:val="00591A9A"/>
    <w:rsid w:val="005934A5"/>
    <w:rsid w:val="005B0604"/>
    <w:rsid w:val="005B151C"/>
    <w:rsid w:val="005B470A"/>
    <w:rsid w:val="005C187C"/>
    <w:rsid w:val="005D0FD5"/>
    <w:rsid w:val="005D30A8"/>
    <w:rsid w:val="005D6528"/>
    <w:rsid w:val="005E3B4B"/>
    <w:rsid w:val="005E6537"/>
    <w:rsid w:val="005F314D"/>
    <w:rsid w:val="006127F4"/>
    <w:rsid w:val="00617484"/>
    <w:rsid w:val="00617669"/>
    <w:rsid w:val="006220CA"/>
    <w:rsid w:val="0062612E"/>
    <w:rsid w:val="00626252"/>
    <w:rsid w:val="00627856"/>
    <w:rsid w:val="00637C95"/>
    <w:rsid w:val="00642EE4"/>
    <w:rsid w:val="006454C6"/>
    <w:rsid w:val="0065622D"/>
    <w:rsid w:val="0065637A"/>
    <w:rsid w:val="00656781"/>
    <w:rsid w:val="00666D86"/>
    <w:rsid w:val="00686428"/>
    <w:rsid w:val="00695D44"/>
    <w:rsid w:val="006A5332"/>
    <w:rsid w:val="006B6D28"/>
    <w:rsid w:val="006B7A2F"/>
    <w:rsid w:val="006D54D4"/>
    <w:rsid w:val="006D6C33"/>
    <w:rsid w:val="006E3DF7"/>
    <w:rsid w:val="006E4233"/>
    <w:rsid w:val="006E5595"/>
    <w:rsid w:val="006F2DC8"/>
    <w:rsid w:val="006F5097"/>
    <w:rsid w:val="00702744"/>
    <w:rsid w:val="007060E2"/>
    <w:rsid w:val="00712579"/>
    <w:rsid w:val="00713A03"/>
    <w:rsid w:val="00717F5A"/>
    <w:rsid w:val="0072077B"/>
    <w:rsid w:val="0072344A"/>
    <w:rsid w:val="00725939"/>
    <w:rsid w:val="007275B5"/>
    <w:rsid w:val="0074061E"/>
    <w:rsid w:val="0074526D"/>
    <w:rsid w:val="00750B86"/>
    <w:rsid w:val="007536D4"/>
    <w:rsid w:val="00761C13"/>
    <w:rsid w:val="0076681A"/>
    <w:rsid w:val="00770B79"/>
    <w:rsid w:val="00782C9F"/>
    <w:rsid w:val="00785995"/>
    <w:rsid w:val="00790F8A"/>
    <w:rsid w:val="00795610"/>
    <w:rsid w:val="00797107"/>
    <w:rsid w:val="00797768"/>
    <w:rsid w:val="007A521B"/>
    <w:rsid w:val="007B43A7"/>
    <w:rsid w:val="007C08A4"/>
    <w:rsid w:val="007C7221"/>
    <w:rsid w:val="007D4442"/>
    <w:rsid w:val="007D4E30"/>
    <w:rsid w:val="00800F15"/>
    <w:rsid w:val="00802AC5"/>
    <w:rsid w:val="00805CCA"/>
    <w:rsid w:val="008244F0"/>
    <w:rsid w:val="00834706"/>
    <w:rsid w:val="00845AF6"/>
    <w:rsid w:val="00850754"/>
    <w:rsid w:val="00852197"/>
    <w:rsid w:val="008545F9"/>
    <w:rsid w:val="00893E03"/>
    <w:rsid w:val="00894245"/>
    <w:rsid w:val="008A046B"/>
    <w:rsid w:val="008C2C71"/>
    <w:rsid w:val="008D058F"/>
    <w:rsid w:val="008D41C5"/>
    <w:rsid w:val="008D466F"/>
    <w:rsid w:val="008E56B8"/>
    <w:rsid w:val="008E682F"/>
    <w:rsid w:val="008F22E7"/>
    <w:rsid w:val="008F4B32"/>
    <w:rsid w:val="00935FA1"/>
    <w:rsid w:val="00936D46"/>
    <w:rsid w:val="00940416"/>
    <w:rsid w:val="0095529B"/>
    <w:rsid w:val="00956F44"/>
    <w:rsid w:val="00962F50"/>
    <w:rsid w:val="00974041"/>
    <w:rsid w:val="00980F0C"/>
    <w:rsid w:val="00993009"/>
    <w:rsid w:val="009A13AA"/>
    <w:rsid w:val="009A2036"/>
    <w:rsid w:val="009A3401"/>
    <w:rsid w:val="009A3CCC"/>
    <w:rsid w:val="009A41BB"/>
    <w:rsid w:val="009B1A11"/>
    <w:rsid w:val="009C2801"/>
    <w:rsid w:val="009D0709"/>
    <w:rsid w:val="009D6D53"/>
    <w:rsid w:val="009E01D3"/>
    <w:rsid w:val="009E108B"/>
    <w:rsid w:val="009E3613"/>
    <w:rsid w:val="009E460A"/>
    <w:rsid w:val="009F2286"/>
    <w:rsid w:val="00A00449"/>
    <w:rsid w:val="00A00EA0"/>
    <w:rsid w:val="00A028EB"/>
    <w:rsid w:val="00A02F64"/>
    <w:rsid w:val="00A040FD"/>
    <w:rsid w:val="00A07708"/>
    <w:rsid w:val="00A10EB4"/>
    <w:rsid w:val="00A17F6F"/>
    <w:rsid w:val="00A26184"/>
    <w:rsid w:val="00A525B7"/>
    <w:rsid w:val="00A537A8"/>
    <w:rsid w:val="00A557C9"/>
    <w:rsid w:val="00A605AA"/>
    <w:rsid w:val="00A62678"/>
    <w:rsid w:val="00A62E98"/>
    <w:rsid w:val="00A6376E"/>
    <w:rsid w:val="00A66A81"/>
    <w:rsid w:val="00A74066"/>
    <w:rsid w:val="00A75CDD"/>
    <w:rsid w:val="00A7768A"/>
    <w:rsid w:val="00A81DC4"/>
    <w:rsid w:val="00A83294"/>
    <w:rsid w:val="00A94C92"/>
    <w:rsid w:val="00AA0B85"/>
    <w:rsid w:val="00AC0CA6"/>
    <w:rsid w:val="00AC1F0D"/>
    <w:rsid w:val="00AC68C9"/>
    <w:rsid w:val="00AD461D"/>
    <w:rsid w:val="00AD6ED4"/>
    <w:rsid w:val="00AE1CCC"/>
    <w:rsid w:val="00AF09DE"/>
    <w:rsid w:val="00B02DB7"/>
    <w:rsid w:val="00B02DCE"/>
    <w:rsid w:val="00B11C53"/>
    <w:rsid w:val="00B125A8"/>
    <w:rsid w:val="00B14ED8"/>
    <w:rsid w:val="00B201DB"/>
    <w:rsid w:val="00B274E6"/>
    <w:rsid w:val="00B27AE5"/>
    <w:rsid w:val="00B3720B"/>
    <w:rsid w:val="00B5115B"/>
    <w:rsid w:val="00B66B81"/>
    <w:rsid w:val="00B71895"/>
    <w:rsid w:val="00B748B5"/>
    <w:rsid w:val="00B869B8"/>
    <w:rsid w:val="00BA0B19"/>
    <w:rsid w:val="00BB03AA"/>
    <w:rsid w:val="00BB6ACC"/>
    <w:rsid w:val="00BD5C16"/>
    <w:rsid w:val="00BD632F"/>
    <w:rsid w:val="00BE1BDF"/>
    <w:rsid w:val="00BE6367"/>
    <w:rsid w:val="00BF61B1"/>
    <w:rsid w:val="00C071CA"/>
    <w:rsid w:val="00C10A9B"/>
    <w:rsid w:val="00C1343F"/>
    <w:rsid w:val="00C146EB"/>
    <w:rsid w:val="00C213AE"/>
    <w:rsid w:val="00C241DF"/>
    <w:rsid w:val="00C31A79"/>
    <w:rsid w:val="00C57C79"/>
    <w:rsid w:val="00C61046"/>
    <w:rsid w:val="00C7218F"/>
    <w:rsid w:val="00C74DEC"/>
    <w:rsid w:val="00C76452"/>
    <w:rsid w:val="00C82FDD"/>
    <w:rsid w:val="00C84A05"/>
    <w:rsid w:val="00C857F1"/>
    <w:rsid w:val="00C92DB4"/>
    <w:rsid w:val="00CA039D"/>
    <w:rsid w:val="00CA174C"/>
    <w:rsid w:val="00CA625B"/>
    <w:rsid w:val="00CB2107"/>
    <w:rsid w:val="00CB7DEF"/>
    <w:rsid w:val="00CE03C6"/>
    <w:rsid w:val="00CE727F"/>
    <w:rsid w:val="00D00B42"/>
    <w:rsid w:val="00D279B5"/>
    <w:rsid w:val="00D322B9"/>
    <w:rsid w:val="00D32AE5"/>
    <w:rsid w:val="00D33F6E"/>
    <w:rsid w:val="00D4459C"/>
    <w:rsid w:val="00D55136"/>
    <w:rsid w:val="00D554D2"/>
    <w:rsid w:val="00D6066A"/>
    <w:rsid w:val="00D655FE"/>
    <w:rsid w:val="00D8015E"/>
    <w:rsid w:val="00D80188"/>
    <w:rsid w:val="00D83828"/>
    <w:rsid w:val="00D869B0"/>
    <w:rsid w:val="00D86FA6"/>
    <w:rsid w:val="00D9532A"/>
    <w:rsid w:val="00D95755"/>
    <w:rsid w:val="00DB203C"/>
    <w:rsid w:val="00DB5077"/>
    <w:rsid w:val="00DC2581"/>
    <w:rsid w:val="00DC6DB3"/>
    <w:rsid w:val="00DD4D1D"/>
    <w:rsid w:val="00DE5E99"/>
    <w:rsid w:val="00DE6BA5"/>
    <w:rsid w:val="00E02015"/>
    <w:rsid w:val="00E0747D"/>
    <w:rsid w:val="00E1334B"/>
    <w:rsid w:val="00E20124"/>
    <w:rsid w:val="00E21926"/>
    <w:rsid w:val="00E27944"/>
    <w:rsid w:val="00E43636"/>
    <w:rsid w:val="00E479A1"/>
    <w:rsid w:val="00E513BA"/>
    <w:rsid w:val="00E52B3F"/>
    <w:rsid w:val="00E57AC1"/>
    <w:rsid w:val="00E631B7"/>
    <w:rsid w:val="00E653DC"/>
    <w:rsid w:val="00E65BA9"/>
    <w:rsid w:val="00E67DA3"/>
    <w:rsid w:val="00E72927"/>
    <w:rsid w:val="00E77408"/>
    <w:rsid w:val="00E96478"/>
    <w:rsid w:val="00EA3DBC"/>
    <w:rsid w:val="00EA3DE6"/>
    <w:rsid w:val="00EA76CA"/>
    <w:rsid w:val="00EA7DB2"/>
    <w:rsid w:val="00EB2224"/>
    <w:rsid w:val="00EC4C6B"/>
    <w:rsid w:val="00EC7522"/>
    <w:rsid w:val="00ED03BF"/>
    <w:rsid w:val="00EF1EB4"/>
    <w:rsid w:val="00F12086"/>
    <w:rsid w:val="00F1259D"/>
    <w:rsid w:val="00F14CCB"/>
    <w:rsid w:val="00F3204C"/>
    <w:rsid w:val="00F35DD3"/>
    <w:rsid w:val="00F35F34"/>
    <w:rsid w:val="00F3773A"/>
    <w:rsid w:val="00F64A48"/>
    <w:rsid w:val="00F81183"/>
    <w:rsid w:val="00F818BB"/>
    <w:rsid w:val="00F854FF"/>
    <w:rsid w:val="00F90D47"/>
    <w:rsid w:val="00F9138D"/>
    <w:rsid w:val="00FA372E"/>
    <w:rsid w:val="00FB36F1"/>
    <w:rsid w:val="00FB552A"/>
    <w:rsid w:val="00FF1B9D"/>
    <w:rsid w:val="00FF34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286E06"/>
  <w15:docId w15:val="{F0D92A4A-AB64-46E7-AD71-9FB886243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E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sz w:val="24"/>
      <w:lang w:eastAsia="zh-C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locked/>
    <w:rPr>
      <w:sz w:val="24"/>
      <w:lang w:eastAsia="zh-C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B2231B"/>
    <w:rPr>
      <w:sz w:val="0"/>
      <w:szCs w:val="0"/>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rsid w:val="002B699D"/>
    <w:rPr>
      <w:rFonts w:cs="Times New Roman"/>
      <w:sz w:val="16"/>
    </w:rPr>
  </w:style>
  <w:style w:type="paragraph" w:styleId="CommentText">
    <w:name w:val="annotation text"/>
    <w:basedOn w:val="Normal"/>
    <w:link w:val="CommentTextChar"/>
    <w:uiPriority w:val="99"/>
    <w:rsid w:val="002B699D"/>
    <w:rPr>
      <w:sz w:val="20"/>
      <w:szCs w:val="20"/>
    </w:rPr>
  </w:style>
  <w:style w:type="character" w:customStyle="1" w:styleId="CommentTextChar">
    <w:name w:val="Comment Text Char"/>
    <w:basedOn w:val="DefaultParagraphFont"/>
    <w:link w:val="CommentText"/>
    <w:uiPriority w:val="99"/>
    <w:locked/>
    <w:rsid w:val="002B699D"/>
    <w:rPr>
      <w:lang w:eastAsia="zh-CN"/>
    </w:rPr>
  </w:style>
  <w:style w:type="paragraph" w:styleId="CommentSubject">
    <w:name w:val="annotation subject"/>
    <w:basedOn w:val="CommentText"/>
    <w:next w:val="CommentText"/>
    <w:link w:val="CommentSubjectChar"/>
    <w:uiPriority w:val="99"/>
    <w:rsid w:val="002B699D"/>
    <w:rPr>
      <w:b/>
      <w:bCs/>
    </w:rPr>
  </w:style>
  <w:style w:type="character" w:customStyle="1" w:styleId="CommentSubjectChar">
    <w:name w:val="Comment Subject Char"/>
    <w:basedOn w:val="CommentTextChar"/>
    <w:link w:val="CommentSubject"/>
    <w:uiPriority w:val="99"/>
    <w:locked/>
    <w:rsid w:val="002B699D"/>
    <w:rPr>
      <w:b/>
      <w:lang w:eastAsia="zh-CN"/>
    </w:rPr>
  </w:style>
  <w:style w:type="paragraph" w:styleId="ListParagraph">
    <w:name w:val="List Paragraph"/>
    <w:basedOn w:val="Normal"/>
    <w:uiPriority w:val="34"/>
    <w:qFormat/>
    <w:rsid w:val="00852197"/>
    <w:pPr>
      <w:ind w:left="720"/>
      <w:contextualSpacing/>
    </w:pPr>
  </w:style>
  <w:style w:type="paragraph" w:customStyle="1" w:styleId="SingleTxtG">
    <w:name w:val="_ Single Txt_G"/>
    <w:basedOn w:val="Normal"/>
    <w:link w:val="SingleTxtGChar"/>
    <w:rsid w:val="00D86FA6"/>
    <w:pPr>
      <w:suppressAutoHyphens/>
      <w:spacing w:after="120" w:line="240" w:lineRule="atLeast"/>
      <w:ind w:left="1134" w:right="1134"/>
      <w:jc w:val="both"/>
    </w:pPr>
    <w:rPr>
      <w:rFonts w:eastAsia="Times New Roman"/>
      <w:sz w:val="20"/>
      <w:szCs w:val="20"/>
      <w:lang w:val="en-GB" w:eastAsia="en-US"/>
    </w:rPr>
  </w:style>
  <w:style w:type="character" w:customStyle="1" w:styleId="SingleTxtGChar">
    <w:name w:val="_ Single Txt_G Char"/>
    <w:link w:val="SingleTxtG"/>
    <w:rsid w:val="00D86FA6"/>
    <w:rPr>
      <w:rFonts w:eastAsia="Times New Roman"/>
      <w:sz w:val="20"/>
      <w:szCs w:val="20"/>
      <w:lang w:val="en-GB" w:eastAsia="en-US"/>
    </w:rPr>
  </w:style>
  <w:style w:type="character" w:styleId="FootnoteReference">
    <w:name w:val="footnote reference"/>
    <w:aliases w:val="4_G,ftref,a Footnote Reference,FZ,Appel note de bas de page,Footnotes refss,Footnote number,BVI fnr (文字) (文字) Char (文字) Char Char1 Char Char Char Char Char Char Char1 Char Char Char1 Char Char,Footnote Ref,16 Point,Superscript 6 Point"/>
    <w:link w:val="CharChar1CharCharCharChar1CharCharCharCharCharCharCharCharCharCharCharCharCharCharCharChar"/>
    <w:uiPriority w:val="99"/>
    <w:qFormat/>
    <w:rsid w:val="00D655FE"/>
    <w:rPr>
      <w:sz w:val="18"/>
      <w:vertAlign w:val="superscript"/>
    </w:rPr>
  </w:style>
  <w:style w:type="paragraph" w:styleId="FootnoteText">
    <w:name w:val="footnote text"/>
    <w:aliases w:val="5_G,Sharp - Footnote Text,Footnote Text - Sharp Char Char,Footnote Text - Sharp Char,single space,footnote text,Char,Char Char Char Char Char Char,Char Char Char Char,Footnote Text Char1 Char,Char Char2,Char Char Char Char1,fn,Char Cha,ft"/>
    <w:basedOn w:val="Normal"/>
    <w:link w:val="FootnoteTextChar1"/>
    <w:uiPriority w:val="99"/>
    <w:qFormat/>
    <w:rsid w:val="00D655FE"/>
    <w:pPr>
      <w:suppressAutoHyphens/>
      <w:spacing w:line="220" w:lineRule="exact"/>
      <w:ind w:left="567" w:right="1134"/>
    </w:pPr>
    <w:rPr>
      <w:rFonts w:eastAsia="MS Mincho"/>
      <w:sz w:val="18"/>
      <w:szCs w:val="20"/>
      <w:lang w:val="x-none" w:eastAsia="x-none"/>
    </w:rPr>
  </w:style>
  <w:style w:type="character" w:customStyle="1" w:styleId="FootnoteTextChar">
    <w:name w:val="Footnote Text Char"/>
    <w:aliases w:val="5_G Char1,Sharp - Footnote Text Char1,Footnote Text - Sharp Char Char Char1,Footnote Text - Sharp Char Char2,single space Char1,Char Char1,Char Char Char Char Char Char Char1,Char Char Char Char Char1,Footnote Text Char1 Char Char"/>
    <w:basedOn w:val="DefaultParagraphFont"/>
    <w:uiPriority w:val="99"/>
    <w:rsid w:val="00D655FE"/>
    <w:rPr>
      <w:sz w:val="20"/>
      <w:szCs w:val="20"/>
    </w:rPr>
  </w:style>
  <w:style w:type="character" w:customStyle="1" w:styleId="FootnoteTextChar1">
    <w:name w:val="Footnote Text Char1"/>
    <w:aliases w:val="5_G Char,Sharp - Footnote Text Char,Footnote Text - Sharp Char Char Char,Footnote Text - Sharp Char Char1,single space Char,footnote text Char,Char Char,Char Char Char Char Char Char Char,Char Char Char Char Char,Char Char2 Char"/>
    <w:link w:val="FootnoteText"/>
    <w:uiPriority w:val="99"/>
    <w:rsid w:val="00D655FE"/>
    <w:rPr>
      <w:rFonts w:eastAsia="MS Mincho"/>
      <w:sz w:val="18"/>
      <w:szCs w:val="20"/>
      <w:lang w:val="x-none" w:eastAsia="x-none"/>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uiPriority w:val="99"/>
    <w:qFormat/>
    <w:rsid w:val="00D655FE"/>
    <w:pPr>
      <w:spacing w:after="160" w:line="240" w:lineRule="exact"/>
    </w:pPr>
    <w:rPr>
      <w:sz w:val="18"/>
      <w:szCs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656563">
      <w:bodyDiv w:val="1"/>
      <w:marLeft w:val="0"/>
      <w:marRight w:val="0"/>
      <w:marTop w:val="0"/>
      <w:marBottom w:val="0"/>
      <w:divBdr>
        <w:top w:val="none" w:sz="0" w:space="0" w:color="auto"/>
        <w:left w:val="none" w:sz="0" w:space="0" w:color="auto"/>
        <w:bottom w:val="none" w:sz="0" w:space="0" w:color="auto"/>
        <w:right w:val="none" w:sz="0" w:space="0" w:color="auto"/>
      </w:divBdr>
    </w:div>
    <w:div w:id="1102528338">
      <w:bodyDiv w:val="1"/>
      <w:marLeft w:val="0"/>
      <w:marRight w:val="0"/>
      <w:marTop w:val="0"/>
      <w:marBottom w:val="0"/>
      <w:divBdr>
        <w:top w:val="none" w:sz="0" w:space="0" w:color="auto"/>
        <w:left w:val="none" w:sz="0" w:space="0" w:color="auto"/>
        <w:bottom w:val="none" w:sz="0" w:space="0" w:color="auto"/>
        <w:right w:val="none" w:sz="0" w:space="0" w:color="auto"/>
      </w:divBdr>
    </w:div>
    <w:div w:id="1565529615">
      <w:bodyDiv w:val="1"/>
      <w:marLeft w:val="0"/>
      <w:marRight w:val="0"/>
      <w:marTop w:val="0"/>
      <w:marBottom w:val="0"/>
      <w:divBdr>
        <w:top w:val="none" w:sz="0" w:space="0" w:color="auto"/>
        <w:left w:val="none" w:sz="0" w:space="0" w:color="auto"/>
        <w:bottom w:val="none" w:sz="0" w:space="0" w:color="auto"/>
        <w:right w:val="none" w:sz="0" w:space="0" w:color="auto"/>
      </w:divBdr>
    </w:div>
    <w:div w:id="2036617949">
      <w:bodyDiv w:val="1"/>
      <w:marLeft w:val="0"/>
      <w:marRight w:val="0"/>
      <w:marTop w:val="0"/>
      <w:marBottom w:val="0"/>
      <w:divBdr>
        <w:top w:val="none" w:sz="0" w:space="0" w:color="auto"/>
        <w:left w:val="none" w:sz="0" w:space="0" w:color="auto"/>
        <w:bottom w:val="none" w:sz="0" w:space="0" w:color="auto"/>
        <w:right w:val="none" w:sz="0" w:space="0" w:color="auto"/>
      </w:divBdr>
      <w:divsChild>
        <w:div w:id="1437210829">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etingNumberNum xmlns="03f70f19-e89e-44b9-ac87-203e4f9d8d9f">51</MeetingNumberNum>
    <OSSubTitleLookup xmlns="03f70f19-e89e-44b9-ac87-203e4f9d8d9f">15</OSSubTitleLookup>
    <HTMLSubTitle xmlns="03f70f19-e89e-44b9-ac87-203e4f9d8d9f">​&lt;em class="ms-rteFontSize-2"&gt;&lt;strong&gt;Item 7  HC/SG Reports&lt;/strong&gt;&lt;/em&gt;</HTMLSubTitle>
    <MeetingIdLookup xmlns="03f70f19-e89e-44b9-ac87-203e4f9d8d9f">104</MeetingIdLookup>
    <SubTitleOrder xmlns="03f70f19-e89e-44b9-ac87-203e4f9d8d9f">2</SubTitleOrder>
    <HRCsession xmlns="03f70f19-e89e-44b9-ac87-203e4f9d8d9f">31stRegular</HRCsession>
    <Order1 xmlns="03f70f19-e89e-44b9-ac87-203e4f9d8d9f">0.1</Order1>
    <IsFirstSpeaker xmlns="03f70f19-e89e-44b9-ac87-203e4f9d8d9f">true</IsFirstSpeak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OralStatements" ma:contentTypeID="0x0101000EC2D8C0A31541438DBF8C2F615ED21A0009456F750BFA1A4091D8199C1C8CFF81" ma:contentTypeVersion="26" ma:contentTypeDescription="Oral Statements" ma:contentTypeScope="" ma:versionID="325eddcdc770786bb914f4d5e731b417">
  <xsd:schema xmlns:xsd="http://www.w3.org/2001/XMLSchema" xmlns:xs="http://www.w3.org/2001/XMLSchema" xmlns:p="http://schemas.microsoft.com/office/2006/metadata/properties" xmlns:ns2="03f70f19-e89e-44b9-ac87-203e4f9d8d9f" targetNamespace="http://schemas.microsoft.com/office/2006/metadata/properties" ma:root="true" ma:fieldsID="2659dbd71b05b229ed53c1fc7dcb9ca0" ns2:_="">
    <xsd:import namespace="03f70f19-e89e-44b9-ac87-203e4f9d8d9f"/>
    <xsd:element name="properties">
      <xsd:complexType>
        <xsd:sequence>
          <xsd:element name="documentManagement">
            <xsd:complexType>
              <xsd:all>
                <xsd:element ref="ns2:OSSubTitleLookup" minOccurs="0"/>
                <xsd:element ref="ns2:Order1" minOccurs="0"/>
                <xsd:element ref="ns2:SubTitleOrder" minOccurs="0"/>
                <xsd:element ref="ns2:MeetingIdLookup" minOccurs="0"/>
                <xsd:element ref="ns2:MeetingNumberNum" minOccurs="0"/>
                <xsd:element ref="ns2:HTMLSubTitle" minOccurs="0"/>
                <xsd:element ref="ns2:IsFirstSpeaker" minOccurs="0"/>
                <xsd:element ref="ns2:HRCsession" minOccurs="0"/>
                <xsd:element ref="ns2:MeetingIdLookup_x003a_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70f19-e89e-44b9-ac87-203e4f9d8d9f" elementFormDefault="qualified">
    <xsd:import namespace="http://schemas.microsoft.com/office/2006/documentManagement/types"/>
    <xsd:import namespace="http://schemas.microsoft.com/office/infopath/2007/PartnerControls"/>
    <xsd:element name="OSSubTitleLookup" ma:index="2" nillable="true" ma:displayName="TypeOfSpeakerLookup" ma:list="{ffe4c858-7d22-4feb-a674-a7983ef9ecac}" ma:internalName="OSSubTitleLookup" ma:readOnly="false" ma:showField="Title" ma:web="03f70f19-e89e-44b9-ac87-203e4f9d8d9f">
      <xsd:simpleType>
        <xsd:restriction base="dms:Lookup"/>
      </xsd:simpleType>
    </xsd:element>
    <xsd:element name="Order1" ma:index="3" nillable="true" ma:displayName="StatementOrder" ma:decimals="1" ma:internalName="Order1" ma:readOnly="false" ma:percentage="FALSE">
      <xsd:simpleType>
        <xsd:restriction base="dms:Number"/>
      </xsd:simpleType>
    </xsd:element>
    <xsd:element name="SubTitleOrder" ma:index="4" nillable="true" ma:displayName="SubTitleOrder" ma:decimals="0" ma:internalName="SubTitleOrder">
      <xsd:simpleType>
        <xsd:restriction base="dms:Number"/>
      </xsd:simpleType>
    </xsd:element>
    <xsd:element name="MeetingIdLookup" ma:index="5" nillable="true" ma:displayName="MeetingNumberLookup" ma:list="{1d2ecc6e-8c44-4659-ae98-a556c8362010}" ma:internalName="MeetingIdLookup" ma:readOnly="false" ma:showField="MeetingNumber" ma:web="03f70f19-e89e-44b9-ac87-203e4f9d8d9f">
      <xsd:simpleType>
        <xsd:restriction base="dms:Lookup"/>
      </xsd:simpleType>
    </xsd:element>
    <xsd:element name="MeetingNumberNum" ma:index="6" nillable="true" ma:displayName="MeetingNumberNum" ma:decimals="0" ma:internalName="MeetingNumberNum">
      <xsd:simpleType>
        <xsd:restriction base="dms:Number">
          <xsd:maxInclusive value="500"/>
          <xsd:minInclusive value="1"/>
        </xsd:restriction>
      </xsd:simpleType>
    </xsd:element>
    <xsd:element name="HTMLSubTitle" ma:index="7" nillable="true" ma:displayName="HTMLSubTitle" ma:internalName="HTMLSubTitle">
      <xsd:simpleType>
        <xsd:restriction base="dms:Unknown"/>
      </xsd:simpleType>
    </xsd:element>
    <xsd:element name="IsFirstSpeaker" ma:index="8" nillable="true" ma:displayName="IsFirstSpeaker" ma:default="0" ma:internalName="IsFirstSpeaker" ma:readOnly="false">
      <xsd:simpleType>
        <xsd:restriction base="dms:Boolean"/>
      </xsd:simpleType>
    </xsd:element>
    <xsd:element name="HRCsession" ma:index="9" nillable="true" ma:displayName="HRCsession" ma:default="31stRegular" ma:internalName="HRCsession" ma:readOnly="false">
      <xsd:simpleType>
        <xsd:restriction base="dms:Text">
          <xsd:maxLength value="255"/>
        </xsd:restriction>
      </xsd:simpleType>
    </xsd:element>
    <xsd:element name="MeetingIdLookup_x003a_Title" ma:index="12" nillable="true" ma:displayName="MeetingIdLookup:Title" ma:list="{1d2ecc6e-8c44-4659-ae98-a556c8362010}" ma:internalName="MeetingIdLookup_x003A_Title" ma:readOnly="true" ma:showField="Title" ma:web="03f70f19-e89e-44b9-ac87-203e4f9d8d9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676DB-5AE9-4418-9347-7B0E8706B062}">
  <ds:schemaRefs>
    <ds:schemaRef ds:uri="http://purl.org/dc/elements/1.1/"/>
    <ds:schemaRef ds:uri="http://schemas.openxmlformats.org/package/2006/metadata/core-properties"/>
    <ds:schemaRef ds:uri="http://purl.org/dc/dcmitype/"/>
    <ds:schemaRef ds:uri="http://schemas.microsoft.com/office/2006/documentManagement/types"/>
    <ds:schemaRef ds:uri="http://purl.org/dc/terms/"/>
    <ds:schemaRef ds:uri="http://www.w3.org/XML/1998/namespace"/>
    <ds:schemaRef ds:uri="http://schemas.microsoft.com/office/infopath/2007/PartnerControls"/>
    <ds:schemaRef ds:uri="03f70f19-e89e-44b9-ac87-203e4f9d8d9f"/>
    <ds:schemaRef ds:uri="http://schemas.microsoft.com/office/2006/metadata/properties"/>
  </ds:schemaRefs>
</ds:datastoreItem>
</file>

<file path=customXml/itemProps2.xml><?xml version="1.0" encoding="utf-8"?>
<ds:datastoreItem xmlns:ds="http://schemas.openxmlformats.org/officeDocument/2006/customXml" ds:itemID="{55DD2FA4-0A59-4C3D-96B5-2EC71CC61CA0}">
  <ds:schemaRefs>
    <ds:schemaRef ds:uri="http://schemas.microsoft.com/sharepoint/v3/contenttype/forms"/>
  </ds:schemaRefs>
</ds:datastoreItem>
</file>

<file path=customXml/itemProps3.xml><?xml version="1.0" encoding="utf-8"?>
<ds:datastoreItem xmlns:ds="http://schemas.openxmlformats.org/officeDocument/2006/customXml" ds:itemID="{8813DD1A-D57E-4A53-AB5C-BE9BD28E3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70f19-e89e-44b9-ac87-203e4f9d8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D92D96-80AC-4993-8478-65AC66865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2327</Words>
  <Characters>13269</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Ms. Kate Gilmore, United Nations Deputy High Commissioner for Human Rights</vt:lpstr>
    </vt:vector>
  </TitlesOfParts>
  <Company>International Computing Centre</Company>
  <LinksUpToDate>false</LinksUpToDate>
  <CharactersWithSpaces>15565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Kate Gilmore, United Nations Deputy High Commissioner for Human Rights</dc:title>
  <dc:creator>OHCHR</dc:creator>
  <cp:lastModifiedBy>Sarah Willig</cp:lastModifiedBy>
  <cp:revision>2</cp:revision>
  <cp:lastPrinted>2016-03-21T07:56:00Z</cp:lastPrinted>
  <dcterms:created xsi:type="dcterms:W3CDTF">2017-02-20T16:27:00Z</dcterms:created>
  <dcterms:modified xsi:type="dcterms:W3CDTF">2017-02-20T16:27:00Z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0x0101000EC2D8C0A31541438DBF8C2F615ED21A0009456F750BFA1A4091D8199C1C8CFF81</vt:lpwstr>
  </property>
</Properties>
</file>