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4CFDC" w14:textId="2AA27870" w:rsidR="00E01F78" w:rsidRPr="008C5C1E" w:rsidRDefault="00E01F78" w:rsidP="00E432AC">
      <w:pPr>
        <w:tabs>
          <w:tab w:val="center" w:pos="4680"/>
          <w:tab w:val="right" w:pos="9360"/>
        </w:tabs>
        <w:jc w:val="center"/>
        <w:rPr>
          <w:rFonts w:ascii="Calibri Light" w:eastAsia="Calibri" w:hAnsi="Calibri Light" w:cs="Calibri Light"/>
          <w:sz w:val="24"/>
          <w:szCs w:val="24"/>
          <w:lang w:val="en-GB"/>
        </w:rPr>
      </w:pPr>
      <w:bookmarkStart w:id="0" w:name="_GoBack"/>
      <w:bookmarkEnd w:id="0"/>
      <w:r w:rsidRPr="00E432AC">
        <w:rPr>
          <w:rFonts w:ascii="Calibri Light" w:eastAsia="Calibri" w:hAnsi="Calibri Light" w:cs="Calibri Light"/>
          <w:b/>
          <w:bCs/>
          <w:sz w:val="24"/>
          <w:szCs w:val="24"/>
          <w:u w:val="single"/>
          <w:lang w:val="en-GB"/>
        </w:rPr>
        <w:t>Item 7 – Human rights situation in Palestine and other occupied Arab territories</w:t>
      </w:r>
      <w:r w:rsidRPr="008C5C1E">
        <w:rPr>
          <w:rFonts w:ascii="Calibri Light" w:eastAsia="Calibri" w:hAnsi="Calibri Light" w:cs="Calibri Light"/>
          <w:b/>
          <w:bCs/>
          <w:sz w:val="24"/>
          <w:szCs w:val="24"/>
          <w:u w:val="single"/>
          <w:lang w:val="en-GB"/>
        </w:rPr>
        <w:br/>
      </w:r>
      <w:r w:rsidR="00644403" w:rsidRPr="008C5C1E">
        <w:rPr>
          <w:rFonts w:ascii="Calibri Light" w:eastAsia="Calibri" w:hAnsi="Calibri Light" w:cs="Calibri Light"/>
          <w:sz w:val="24"/>
          <w:szCs w:val="24"/>
          <w:lang w:val="en-GB"/>
        </w:rPr>
        <w:t>3</w:t>
      </w:r>
      <w:r w:rsidR="0025183C" w:rsidRPr="008C5C1E">
        <w:rPr>
          <w:rFonts w:ascii="Calibri Light" w:eastAsia="Calibri" w:hAnsi="Calibri Light" w:cs="Calibri Light"/>
          <w:sz w:val="24"/>
          <w:szCs w:val="24"/>
          <w:lang w:val="en-GB"/>
        </w:rPr>
        <w:t>9</w:t>
      </w:r>
      <w:r w:rsidR="00644403" w:rsidRPr="008C5C1E">
        <w:rPr>
          <w:rFonts w:ascii="Calibri Light" w:eastAsia="Calibri" w:hAnsi="Calibri Light" w:cs="Calibri Light"/>
          <w:sz w:val="24"/>
          <w:szCs w:val="24"/>
          <w:vertAlign w:val="superscript"/>
          <w:lang w:val="en-GB"/>
        </w:rPr>
        <w:t>th</w:t>
      </w:r>
      <w:r w:rsidR="00644403" w:rsidRPr="008C5C1E">
        <w:rPr>
          <w:rFonts w:ascii="Calibri Light" w:eastAsia="Calibri" w:hAnsi="Calibri Light" w:cs="Calibri Light"/>
          <w:sz w:val="24"/>
          <w:szCs w:val="24"/>
          <w:lang w:val="en-GB"/>
        </w:rPr>
        <w:t xml:space="preserve"> Regular Session of the United Nations Human Rights Council</w:t>
      </w:r>
    </w:p>
    <w:p w14:paraId="38DBD7AA" w14:textId="02D7D49C" w:rsidR="000E0E02" w:rsidRPr="008C5C1E" w:rsidRDefault="00E01F78" w:rsidP="000E0E02">
      <w:pPr>
        <w:tabs>
          <w:tab w:val="center" w:pos="4680"/>
          <w:tab w:val="right" w:pos="9360"/>
        </w:tabs>
        <w:spacing w:before="160"/>
        <w:jc w:val="center"/>
        <w:rPr>
          <w:rFonts w:ascii="Calibri Light" w:eastAsia="Calibri" w:hAnsi="Calibri Light" w:cs="Calibri Light"/>
          <w:sz w:val="24"/>
          <w:szCs w:val="24"/>
          <w:lang w:val="en-GB"/>
        </w:rPr>
      </w:pPr>
      <w:r w:rsidRPr="00E432AC">
        <w:rPr>
          <w:rFonts w:ascii="Calibri Light" w:eastAsia="Calibri" w:hAnsi="Calibri Light" w:cs="Calibri Light"/>
          <w:b/>
          <w:bCs/>
          <w:sz w:val="24"/>
          <w:szCs w:val="24"/>
          <w:lang w:val="en-GB"/>
        </w:rPr>
        <w:t xml:space="preserve">Joint </w:t>
      </w:r>
      <w:r w:rsidR="00915A4D" w:rsidRPr="008C5C1E">
        <w:rPr>
          <w:rFonts w:ascii="Calibri Light" w:eastAsia="Calibri" w:hAnsi="Calibri Light" w:cs="Calibri Light"/>
          <w:b/>
          <w:bCs/>
          <w:sz w:val="24"/>
          <w:szCs w:val="24"/>
          <w:lang w:val="en-GB"/>
        </w:rPr>
        <w:t>Oral Intervention by</w:t>
      </w:r>
      <w:r w:rsidRPr="008C5C1E">
        <w:rPr>
          <w:rFonts w:ascii="Calibri Light" w:eastAsia="Calibri" w:hAnsi="Calibri Light" w:cs="Calibri Light"/>
          <w:sz w:val="24"/>
          <w:szCs w:val="24"/>
          <w:lang w:val="en-GB"/>
        </w:rPr>
        <w:br/>
      </w:r>
      <w:r w:rsidR="00915A4D" w:rsidRPr="00E432AC">
        <w:rPr>
          <w:rFonts w:ascii="Calibri Light" w:eastAsia="Calibri" w:hAnsi="Calibri Light" w:cs="Calibri Light"/>
          <w:sz w:val="24"/>
          <w:szCs w:val="24"/>
          <w:lang w:val="en-GB"/>
        </w:rPr>
        <w:t>Al-Haq</w:t>
      </w:r>
      <w:r w:rsidRPr="008C5C1E">
        <w:rPr>
          <w:rFonts w:ascii="Calibri Light" w:eastAsia="Calibri" w:hAnsi="Calibri Light" w:cs="Calibri Light"/>
          <w:sz w:val="24"/>
          <w:szCs w:val="24"/>
          <w:lang w:val="en-GB"/>
        </w:rPr>
        <w:t xml:space="preserve">, </w:t>
      </w:r>
      <w:r w:rsidR="003F7B19" w:rsidRPr="00E432AC">
        <w:rPr>
          <w:rFonts w:ascii="Calibri Light" w:eastAsia="Calibri" w:hAnsi="Calibri Light" w:cs="Calibri Light"/>
          <w:sz w:val="24"/>
          <w:szCs w:val="24"/>
          <w:lang w:val="en-GB"/>
        </w:rPr>
        <w:t>Law in the Service of Man</w:t>
      </w:r>
      <w:r w:rsidR="0025183C" w:rsidRPr="00E432AC">
        <w:rPr>
          <w:rFonts w:ascii="Calibri Light" w:eastAsia="Calibri" w:hAnsi="Calibri Light" w:cs="Calibri Light"/>
          <w:sz w:val="24"/>
          <w:szCs w:val="24"/>
          <w:lang w:val="en-GB"/>
        </w:rPr>
        <w:t xml:space="preserve"> and</w:t>
      </w:r>
      <w:r w:rsidRPr="008C5C1E">
        <w:rPr>
          <w:rFonts w:ascii="Calibri Light" w:eastAsia="Calibri" w:hAnsi="Calibri Light" w:cs="Calibri Light"/>
          <w:sz w:val="24"/>
          <w:szCs w:val="24"/>
          <w:lang w:val="en-GB"/>
        </w:rPr>
        <w:br/>
      </w:r>
      <w:r w:rsidR="0025183C" w:rsidRPr="00E432AC">
        <w:rPr>
          <w:rFonts w:ascii="Calibri Light" w:eastAsia="Calibri" w:hAnsi="Calibri Light" w:cs="Calibri Light"/>
          <w:sz w:val="24"/>
          <w:szCs w:val="24"/>
          <w:lang w:val="en-GB"/>
        </w:rPr>
        <w:t>Cairo Institute</w:t>
      </w:r>
      <w:r w:rsidR="007F01DA" w:rsidRPr="00E432AC">
        <w:rPr>
          <w:rFonts w:ascii="Calibri Light" w:eastAsia="Calibri" w:hAnsi="Calibri Light" w:cs="Calibri Light"/>
          <w:sz w:val="24"/>
          <w:szCs w:val="24"/>
          <w:lang w:val="en-GB"/>
        </w:rPr>
        <w:t xml:space="preserve"> for Human Rights </w:t>
      </w:r>
      <w:r w:rsidRPr="008C5C1E">
        <w:rPr>
          <w:rFonts w:ascii="Calibri Light" w:eastAsia="Calibri" w:hAnsi="Calibri Light" w:cs="Calibri Light"/>
          <w:sz w:val="24"/>
          <w:szCs w:val="24"/>
          <w:lang w:val="en-GB"/>
        </w:rPr>
        <w:t>S</w:t>
      </w:r>
      <w:r w:rsidR="007F01DA" w:rsidRPr="00E432AC">
        <w:rPr>
          <w:rFonts w:ascii="Calibri Light" w:eastAsia="Calibri" w:hAnsi="Calibri Light" w:cs="Calibri Light"/>
          <w:sz w:val="24"/>
          <w:szCs w:val="24"/>
          <w:lang w:val="en-GB"/>
        </w:rPr>
        <w:t>tudies</w:t>
      </w:r>
      <w:r w:rsidR="000E0E02">
        <w:rPr>
          <w:rFonts w:ascii="Calibri Light" w:eastAsia="Calibri" w:hAnsi="Calibri Light" w:cs="Calibri Light"/>
          <w:sz w:val="24"/>
          <w:szCs w:val="24"/>
          <w:lang w:val="en-GB"/>
        </w:rPr>
        <w:br/>
      </w:r>
      <w:r w:rsidR="000E0E02">
        <w:rPr>
          <w:rFonts w:ascii="Calibri Light" w:eastAsia="Calibri" w:hAnsi="Calibri Light" w:cs="Calibri Light"/>
          <w:i/>
          <w:iCs/>
          <w:sz w:val="24"/>
          <w:szCs w:val="24"/>
          <w:lang w:val="en-GB"/>
        </w:rPr>
        <w:t>Non-governmental organizations in special consultative status with ECOSOC</w:t>
      </w:r>
    </w:p>
    <w:p w14:paraId="191A4D1E" w14:textId="7278DB70" w:rsidR="00915A4D" w:rsidRPr="008C5C1E" w:rsidRDefault="0025183C" w:rsidP="002F273E">
      <w:pPr>
        <w:tabs>
          <w:tab w:val="center" w:pos="4680"/>
          <w:tab w:val="right" w:pos="9360"/>
        </w:tabs>
        <w:spacing w:before="160"/>
        <w:jc w:val="center"/>
        <w:rPr>
          <w:rFonts w:ascii="Calibri Light" w:eastAsia="Calibri" w:hAnsi="Calibri Light" w:cs="Calibri Light"/>
          <w:sz w:val="24"/>
          <w:szCs w:val="24"/>
          <w:lang w:val="en-GB"/>
        </w:rPr>
      </w:pPr>
      <w:r w:rsidRPr="008C5C1E">
        <w:rPr>
          <w:rFonts w:ascii="Calibri Light" w:eastAsia="Calibri" w:hAnsi="Calibri Light" w:cs="Calibri Light"/>
          <w:sz w:val="24"/>
          <w:szCs w:val="24"/>
          <w:lang w:val="en-GB"/>
        </w:rPr>
        <w:t>24 September 2018</w:t>
      </w:r>
    </w:p>
    <w:p w14:paraId="210D42D4" w14:textId="77777777" w:rsidR="00BE6151" w:rsidRPr="00E432AC" w:rsidRDefault="00915A4D" w:rsidP="00E432AC">
      <w:pPr>
        <w:spacing w:before="160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</w:pPr>
      <w:r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Thank you, Mr. President.</w:t>
      </w:r>
    </w:p>
    <w:p w14:paraId="568B393F" w14:textId="39A8EB50" w:rsidR="00F053DC" w:rsidRDefault="00310DB4" w:rsidP="00E432AC">
      <w:pPr>
        <w:spacing w:before="160"/>
        <w:ind w:firstLine="567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</w:pPr>
      <w:r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For 70 years</w:t>
      </w:r>
      <w:r w:rsidR="0025183C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,</w:t>
      </w:r>
      <w:r w:rsidR="00042E50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Israel has implemented an aggressive colonial enterprise in </w:t>
      </w:r>
      <w:proofErr w:type="gramStart"/>
      <w:r w:rsidR="0041160D" w:rsidRPr="008C5C1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Palestine, </w:t>
      </w:r>
      <w:r w:rsidR="0025183C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denying</w:t>
      </w:r>
      <w:proofErr w:type="gramEnd"/>
      <w:r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</w:t>
      </w:r>
      <w:r w:rsidR="00562AA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Palestinian</w:t>
      </w:r>
      <w:r w:rsidR="008C5C1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s their right to return, </w:t>
      </w:r>
      <w:r w:rsidR="00F053DC" w:rsidRPr="00A35EE5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appropriat</w:t>
      </w:r>
      <w:r w:rsidR="00F053D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ing</w:t>
      </w:r>
      <w:r w:rsidR="00F053DC" w:rsidRPr="00A35EE5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Palestinian private and public lands</w:t>
      </w:r>
      <w:r w:rsidR="00F053DC" w:rsidRPr="009E454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, </w:t>
      </w:r>
      <w:r w:rsidR="00F053D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and </w:t>
      </w:r>
      <w:r w:rsidR="00042E50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applying</w:t>
      </w:r>
      <w:r w:rsidR="002F273E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</w:t>
      </w:r>
      <w:r w:rsidR="0025183C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discriminatory planning and zoning to prevent Pal</w:t>
      </w:r>
      <w:r w:rsidR="00042E50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estinian development</w:t>
      </w:r>
      <w:r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.</w:t>
      </w:r>
    </w:p>
    <w:p w14:paraId="1A31C8E9" w14:textId="3C2AF2B7" w:rsidR="007F01DA" w:rsidRPr="00E432AC" w:rsidRDefault="00310DB4" w:rsidP="00E432AC">
      <w:pPr>
        <w:spacing w:before="160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</w:pPr>
      <w:r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Since 1967, Israel has created</w:t>
      </w:r>
      <w:r w:rsidRPr="002969D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</w:t>
      </w:r>
      <w:r w:rsidR="008C5C1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more than </w:t>
      </w:r>
      <w:r w:rsidRPr="002969D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230 illegal </w:t>
      </w:r>
      <w:r w:rsidR="008C5C1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settlements</w:t>
      </w:r>
      <w:r w:rsidRPr="002969D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in the occupied Palestinian territory</w:t>
      </w:r>
      <w:r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, </w:t>
      </w:r>
      <w:r w:rsidR="00042E50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in violation of </w:t>
      </w:r>
      <w:r w:rsidR="008C5C1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the</w:t>
      </w:r>
      <w:r w:rsidR="00042E50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Fourth Geneva Convention.</w:t>
      </w:r>
      <w:r w:rsidR="00562AA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</w:t>
      </w:r>
      <w:r w:rsidR="00042E50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Businesses operating in </w:t>
      </w:r>
      <w:r w:rsidR="005C50BB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Israel’s </w:t>
      </w:r>
      <w:r w:rsidR="00042E50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settlements incentivise the unlawful transfer </w:t>
      </w:r>
      <w:r w:rsidR="005C50BB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in </w:t>
      </w:r>
      <w:r w:rsidR="00042E50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of</w:t>
      </w:r>
      <w:r w:rsidR="00842388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</w:t>
      </w:r>
      <w:r w:rsidR="005C50BB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Israeli </w:t>
      </w:r>
      <w:r w:rsidR="00842388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settlers and</w:t>
      </w:r>
      <w:r w:rsidR="00042E50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exploit natural resources over which Palestinian</w:t>
      </w:r>
      <w:r w:rsidR="003B71C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s</w:t>
      </w:r>
      <w:r w:rsidR="00042E50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retain </w:t>
      </w:r>
      <w:r w:rsidR="005C50BB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the </w:t>
      </w:r>
      <w:r w:rsidR="00042E50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right </w:t>
      </w:r>
      <w:r w:rsidR="005C50BB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to</w:t>
      </w:r>
      <w:r w:rsidR="005C50BB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</w:t>
      </w:r>
      <w:r w:rsidR="00042E50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self-determination</w:t>
      </w:r>
      <w:r w:rsidR="005C50BB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</w:t>
      </w:r>
      <w:r w:rsidR="003B71C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and</w:t>
      </w:r>
      <w:r w:rsidR="00042E50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permanen</w:t>
      </w:r>
      <w:r w:rsidR="007F01DA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t sovereignty.</w:t>
      </w:r>
    </w:p>
    <w:p w14:paraId="47ACFE6B" w14:textId="0B912D95" w:rsidR="00842388" w:rsidRPr="00E432AC" w:rsidRDefault="008C5C1E" w:rsidP="00E432AC">
      <w:pPr>
        <w:spacing w:before="160"/>
        <w:ind w:firstLine="567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</w:pPr>
      <w:r>
        <w:rPr>
          <w:rFonts w:ascii="Calibri Light" w:hAnsi="Calibri Light" w:cs="Calibri Light"/>
          <w:sz w:val="24"/>
          <w:szCs w:val="24"/>
          <w:lang w:val="en-GB"/>
        </w:rPr>
        <w:t xml:space="preserve">Recognising the role corporations play in facilitating Israel’s confiscation of Palestinian land, this </w:t>
      </w:r>
      <w:proofErr w:type="gramStart"/>
      <w:r>
        <w:rPr>
          <w:rFonts w:ascii="Calibri Light" w:hAnsi="Calibri Light" w:cs="Calibri Light"/>
          <w:sz w:val="24"/>
          <w:szCs w:val="24"/>
          <w:lang w:val="en-GB"/>
        </w:rPr>
        <w:t xml:space="preserve">Council </w:t>
      </w:r>
      <w:r w:rsidR="00842388" w:rsidRPr="00E432AC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GB"/>
        </w:rPr>
        <w:t>adopted</w:t>
      </w:r>
      <w:proofErr w:type="gramEnd"/>
      <w:r w:rsidR="00842388" w:rsidRPr="00E432AC">
        <w:rPr>
          <w:rFonts w:ascii="Calibri Light" w:hAnsi="Calibri Light" w:cs="Calibri Light"/>
          <w:sz w:val="24"/>
          <w:szCs w:val="24"/>
          <w:lang w:val="en-GB"/>
        </w:rPr>
        <w:t xml:space="preserve"> Resolution 31/36</w:t>
      </w:r>
      <w:r w:rsidR="00F053DC">
        <w:rPr>
          <w:rFonts w:ascii="Calibri Light" w:hAnsi="Calibri Light" w:cs="Calibri Light"/>
          <w:sz w:val="24"/>
          <w:szCs w:val="24"/>
          <w:lang w:val="en-GB"/>
        </w:rPr>
        <w:t>,</w:t>
      </w:r>
      <w:r w:rsidR="00842388" w:rsidRPr="00E432AC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GB"/>
        </w:rPr>
        <w:t>creating</w:t>
      </w:r>
      <w:r w:rsidRPr="00E432AC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 w:rsidR="00842388" w:rsidRPr="00E432AC">
        <w:rPr>
          <w:rFonts w:ascii="Calibri Light" w:hAnsi="Calibri Light" w:cs="Calibri Light"/>
          <w:sz w:val="24"/>
          <w:szCs w:val="24"/>
          <w:lang w:val="en-GB"/>
        </w:rPr>
        <w:t xml:space="preserve">a database listing </w:t>
      </w:r>
      <w:r>
        <w:rPr>
          <w:rFonts w:ascii="Calibri Light" w:hAnsi="Calibri Light" w:cs="Calibri Light"/>
          <w:sz w:val="24"/>
          <w:szCs w:val="24"/>
          <w:lang w:val="en-GB"/>
        </w:rPr>
        <w:t xml:space="preserve">those </w:t>
      </w:r>
      <w:r w:rsidR="00842388" w:rsidRPr="00E432AC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 w:rsidR="007F01DA" w:rsidRPr="00E432AC">
        <w:rPr>
          <w:rFonts w:ascii="Calibri Light" w:hAnsi="Calibri Light" w:cs="Calibri Light"/>
          <w:sz w:val="24"/>
          <w:szCs w:val="24"/>
          <w:lang w:val="en-GB"/>
        </w:rPr>
        <w:t>operat</w:t>
      </w:r>
      <w:r w:rsidR="005C50BB" w:rsidRPr="00E432AC">
        <w:rPr>
          <w:rFonts w:ascii="Calibri Light" w:hAnsi="Calibri Light" w:cs="Calibri Light"/>
          <w:sz w:val="24"/>
          <w:szCs w:val="24"/>
          <w:lang w:val="en-GB"/>
        </w:rPr>
        <w:t>ing</w:t>
      </w:r>
      <w:r w:rsidR="007F01DA" w:rsidRPr="00E432AC">
        <w:rPr>
          <w:rFonts w:ascii="Calibri Light" w:hAnsi="Calibri Light" w:cs="Calibri Light"/>
          <w:sz w:val="24"/>
          <w:szCs w:val="24"/>
          <w:lang w:val="en-GB"/>
        </w:rPr>
        <w:t xml:space="preserve"> in or affiliated with Israeli settlements, </w:t>
      </w:r>
    </w:p>
    <w:p w14:paraId="36C284BD" w14:textId="681C95FD" w:rsidR="00042E50" w:rsidRPr="00E432AC" w:rsidRDefault="00842388" w:rsidP="00E432AC">
      <w:pPr>
        <w:spacing w:before="160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</w:pPr>
      <w:r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Mr. President</w:t>
      </w:r>
      <w:r w:rsidR="007F01DA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,</w:t>
      </w:r>
    </w:p>
    <w:p w14:paraId="6BE3A4ED" w14:textId="1967630D" w:rsidR="00F053DC" w:rsidRDefault="007F01DA" w:rsidP="00E432AC">
      <w:pPr>
        <w:spacing w:before="160"/>
        <w:ind w:firstLine="567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</w:pPr>
      <w:r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Al-Haq and Cairo Institute are deeply concerned over the unnecessary and continuing delays in releasing the list of </w:t>
      </w:r>
      <w:r w:rsidR="006835D2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businesses</w:t>
      </w:r>
      <w:r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publicly. As Israel prepares to </w:t>
      </w:r>
      <w:r w:rsidR="004C5F35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raze</w:t>
      </w:r>
      <w:r w:rsidR="004C5F35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</w:t>
      </w:r>
      <w:r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the</w:t>
      </w:r>
      <w:r w:rsidR="005C50BB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Palestinian village of</w:t>
      </w:r>
      <w:r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Khan Al-Ahmar</w:t>
      </w:r>
      <w:r w:rsidR="004C5F35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</w:t>
      </w:r>
      <w:r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to </w:t>
      </w:r>
      <w:r w:rsidR="005C50BB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allow</w:t>
      </w:r>
      <w:r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for further settlement construction, it is a matter of urgency that businesses </w:t>
      </w:r>
      <w:r w:rsidR="008C5C1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do not benefit </w:t>
      </w:r>
      <w:proofErr w:type="gramStart"/>
      <w:r w:rsidR="008C5C1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from </w:t>
      </w:r>
      <w:r w:rsidR="005C50BB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</w:t>
      </w:r>
      <w:r w:rsidR="004C5F35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Israel’s</w:t>
      </w:r>
      <w:proofErr w:type="gramEnd"/>
      <w:r w:rsidR="004C5F35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</w:t>
      </w:r>
      <w:r w:rsidR="00F053D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illegal</w:t>
      </w:r>
      <w:r w:rsidR="004C5F35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</w:t>
      </w:r>
      <w:r w:rsidR="004C5F35" w:rsidRPr="004C5F35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settlement</w:t>
      </w:r>
      <w:r w:rsidR="00F053D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s</w:t>
      </w:r>
      <w:r w:rsidR="00F053DC" w:rsidRPr="00F053D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.</w:t>
      </w:r>
    </w:p>
    <w:p w14:paraId="6BF70682" w14:textId="2E4FB1E1" w:rsidR="005C50BB" w:rsidRPr="00E432AC" w:rsidRDefault="005C50BB" w:rsidP="00E432AC">
      <w:pPr>
        <w:spacing w:before="160"/>
        <w:ind w:firstLine="567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</w:pPr>
      <w:r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Accordingly, our organisations call</w:t>
      </w:r>
      <w:r w:rsidR="00BD7E86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for the immediate release of the database</w:t>
      </w:r>
      <w:r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 xml:space="preserve"> and an end to corporate complicity in Israel’s occupation</w:t>
      </w:r>
      <w:r w:rsidR="00BD7E86" w:rsidRPr="00E432A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.</w:t>
      </w:r>
    </w:p>
    <w:p w14:paraId="726F1EC0" w14:textId="7C842297" w:rsidR="0009270F" w:rsidRPr="008C5C1E" w:rsidRDefault="00915A4D" w:rsidP="00E432AC">
      <w:pPr>
        <w:ind w:firstLine="567"/>
        <w:jc w:val="both"/>
        <w:rPr>
          <w:rFonts w:ascii="Calibri Light" w:hAnsi="Calibri Light" w:cs="Calibri Light"/>
          <w:sz w:val="24"/>
          <w:szCs w:val="24"/>
          <w:lang w:val="en-GB"/>
        </w:rPr>
      </w:pPr>
      <w:r w:rsidRPr="008C5C1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val="en-GB"/>
        </w:rPr>
        <w:t>Thank you.</w:t>
      </w:r>
    </w:p>
    <w:sectPr w:rsidR="0009270F" w:rsidRPr="008C5C1E" w:rsidSect="00200FED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D89BB" w14:textId="77777777" w:rsidR="00916BB1" w:rsidRDefault="00916BB1" w:rsidP="00915A4D">
      <w:pPr>
        <w:spacing w:after="0" w:line="240" w:lineRule="auto"/>
      </w:pPr>
      <w:r>
        <w:separator/>
      </w:r>
    </w:p>
  </w:endnote>
  <w:endnote w:type="continuationSeparator" w:id="0">
    <w:p w14:paraId="5655FBE0" w14:textId="77777777" w:rsidR="00916BB1" w:rsidRDefault="00916BB1" w:rsidP="0091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C9E02" w14:textId="77777777" w:rsidR="00916BB1" w:rsidRDefault="00916BB1" w:rsidP="00915A4D">
      <w:pPr>
        <w:spacing w:after="0" w:line="240" w:lineRule="auto"/>
      </w:pPr>
      <w:r>
        <w:separator/>
      </w:r>
    </w:p>
  </w:footnote>
  <w:footnote w:type="continuationSeparator" w:id="0">
    <w:p w14:paraId="4472E3B1" w14:textId="77777777" w:rsidR="00916BB1" w:rsidRDefault="00916BB1" w:rsidP="0091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CD309" w14:textId="594CDAE9" w:rsidR="00E01F78" w:rsidRDefault="00E01F78" w:rsidP="00E01F78">
    <w:pPr>
      <w:pStyle w:val="Header"/>
      <w:tabs>
        <w:tab w:val="clear" w:pos="9360"/>
        <w:tab w:val="right" w:pos="8640"/>
      </w:tabs>
      <w:jc w:val="center"/>
    </w:pPr>
    <w:r>
      <w:rPr>
        <w:noProof/>
      </w:rPr>
      <w:drawing>
        <wp:inline distT="0" distB="0" distL="0" distR="0" wp14:anchorId="56D8F05C" wp14:editId="0102DEF7">
          <wp:extent cx="612856" cy="7242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-Haq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819" cy="7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7F01DA">
      <w:rPr>
        <w:noProof/>
      </w:rPr>
      <w:drawing>
        <wp:inline distT="0" distB="0" distL="0" distR="0" wp14:anchorId="55B35262" wp14:editId="217180B0">
          <wp:extent cx="3124200" cy="804907"/>
          <wp:effectExtent l="0" t="0" r="0" b="0"/>
          <wp:docPr id="4" name="Picture 4" descr="Macintosh HD:Users:susanpower:Desktop:Screenshot 2018-09-22 15.45.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usanpower:Desktop:Screenshot 2018-09-22 15.45.1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929" cy="80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6FB20" w14:textId="77777777" w:rsidR="000E0E02" w:rsidRDefault="000E0E02" w:rsidP="00E01F78">
    <w:pPr>
      <w:pStyle w:val="Header"/>
      <w:tabs>
        <w:tab w:val="clear" w:pos="9360"/>
        <w:tab w:val="right" w:pos="8640"/>
      </w:tabs>
      <w:jc w:val="center"/>
    </w:pPr>
  </w:p>
  <w:p w14:paraId="0FE17D54" w14:textId="5239055E" w:rsidR="00BD7E86" w:rsidRDefault="00BD7E86" w:rsidP="00D26D76">
    <w:pPr>
      <w:pStyle w:val="Header"/>
      <w:tabs>
        <w:tab w:val="clear" w:pos="9360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C1870"/>
    <w:multiLevelType w:val="hybridMultilevel"/>
    <w:tmpl w:val="DFE6F7F4"/>
    <w:lvl w:ilvl="0" w:tplc="A106ED1C">
      <w:start w:val="2"/>
      <w:numFmt w:val="bullet"/>
      <w:lvlText w:val="-"/>
      <w:lvlJc w:val="left"/>
      <w:pPr>
        <w:ind w:left="786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51"/>
    <w:rsid w:val="00017B06"/>
    <w:rsid w:val="00042E50"/>
    <w:rsid w:val="00081578"/>
    <w:rsid w:val="00081BD7"/>
    <w:rsid w:val="0009270F"/>
    <w:rsid w:val="000E0E02"/>
    <w:rsid w:val="00134BE0"/>
    <w:rsid w:val="001366D4"/>
    <w:rsid w:val="001560BE"/>
    <w:rsid w:val="00176487"/>
    <w:rsid w:val="00195AF1"/>
    <w:rsid w:val="001C47B2"/>
    <w:rsid w:val="001F0B07"/>
    <w:rsid w:val="00200FED"/>
    <w:rsid w:val="002178A6"/>
    <w:rsid w:val="0025183C"/>
    <w:rsid w:val="002A50E8"/>
    <w:rsid w:val="002A7600"/>
    <w:rsid w:val="002C4254"/>
    <w:rsid w:val="002D3D75"/>
    <w:rsid w:val="002F273E"/>
    <w:rsid w:val="00303D21"/>
    <w:rsid w:val="00310DB4"/>
    <w:rsid w:val="00340896"/>
    <w:rsid w:val="00376CC1"/>
    <w:rsid w:val="003B09EF"/>
    <w:rsid w:val="003B71C7"/>
    <w:rsid w:val="003F7B19"/>
    <w:rsid w:val="004075BD"/>
    <w:rsid w:val="0041160D"/>
    <w:rsid w:val="004426E5"/>
    <w:rsid w:val="00472816"/>
    <w:rsid w:val="00474747"/>
    <w:rsid w:val="004B0DB1"/>
    <w:rsid w:val="004C1702"/>
    <w:rsid w:val="004C5F35"/>
    <w:rsid w:val="004E1ADB"/>
    <w:rsid w:val="004F7055"/>
    <w:rsid w:val="0050010D"/>
    <w:rsid w:val="005461FE"/>
    <w:rsid w:val="00562AA7"/>
    <w:rsid w:val="00562C6C"/>
    <w:rsid w:val="005A6BB0"/>
    <w:rsid w:val="005A6E2E"/>
    <w:rsid w:val="005B0905"/>
    <w:rsid w:val="005C50BB"/>
    <w:rsid w:val="005D03FA"/>
    <w:rsid w:val="006039BB"/>
    <w:rsid w:val="00614989"/>
    <w:rsid w:val="0061689C"/>
    <w:rsid w:val="00644403"/>
    <w:rsid w:val="00657E98"/>
    <w:rsid w:val="00666B50"/>
    <w:rsid w:val="006835D2"/>
    <w:rsid w:val="00684188"/>
    <w:rsid w:val="006D5113"/>
    <w:rsid w:val="006D6A89"/>
    <w:rsid w:val="006F3636"/>
    <w:rsid w:val="00717405"/>
    <w:rsid w:val="007A6F16"/>
    <w:rsid w:val="007C13B9"/>
    <w:rsid w:val="007C3E32"/>
    <w:rsid w:val="007C756A"/>
    <w:rsid w:val="007F01DA"/>
    <w:rsid w:val="007F76A5"/>
    <w:rsid w:val="007F796E"/>
    <w:rsid w:val="00806D96"/>
    <w:rsid w:val="00812831"/>
    <w:rsid w:val="00820CAE"/>
    <w:rsid w:val="00822395"/>
    <w:rsid w:val="0082397E"/>
    <w:rsid w:val="00842388"/>
    <w:rsid w:val="008C5C1E"/>
    <w:rsid w:val="008D2A28"/>
    <w:rsid w:val="008F08AE"/>
    <w:rsid w:val="00915A4D"/>
    <w:rsid w:val="00916BB1"/>
    <w:rsid w:val="009558F4"/>
    <w:rsid w:val="00960572"/>
    <w:rsid w:val="009A6A1D"/>
    <w:rsid w:val="009D410C"/>
    <w:rsid w:val="00A7127A"/>
    <w:rsid w:val="00AE2DD1"/>
    <w:rsid w:val="00AE4732"/>
    <w:rsid w:val="00B05763"/>
    <w:rsid w:val="00B33856"/>
    <w:rsid w:val="00BD7E86"/>
    <w:rsid w:val="00BE6151"/>
    <w:rsid w:val="00BF1432"/>
    <w:rsid w:val="00BF22FA"/>
    <w:rsid w:val="00C01D33"/>
    <w:rsid w:val="00C241CC"/>
    <w:rsid w:val="00C538EF"/>
    <w:rsid w:val="00CA0689"/>
    <w:rsid w:val="00CA20FA"/>
    <w:rsid w:val="00CE3AE0"/>
    <w:rsid w:val="00CF5768"/>
    <w:rsid w:val="00D115B6"/>
    <w:rsid w:val="00D24869"/>
    <w:rsid w:val="00D26D76"/>
    <w:rsid w:val="00D75B73"/>
    <w:rsid w:val="00D82FD9"/>
    <w:rsid w:val="00D840DD"/>
    <w:rsid w:val="00DC7B4A"/>
    <w:rsid w:val="00DE5614"/>
    <w:rsid w:val="00E0127E"/>
    <w:rsid w:val="00E01F78"/>
    <w:rsid w:val="00E0336F"/>
    <w:rsid w:val="00E07169"/>
    <w:rsid w:val="00E16E47"/>
    <w:rsid w:val="00E26A34"/>
    <w:rsid w:val="00E374F0"/>
    <w:rsid w:val="00E37B51"/>
    <w:rsid w:val="00E432AC"/>
    <w:rsid w:val="00E55BD4"/>
    <w:rsid w:val="00E7536B"/>
    <w:rsid w:val="00EE29B4"/>
    <w:rsid w:val="00F053DC"/>
    <w:rsid w:val="00F85FC6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76E6E"/>
  <w15:docId w15:val="{2112490C-ABEB-994A-9CE6-97D6D021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2A28"/>
  </w:style>
  <w:style w:type="character" w:styleId="Strong">
    <w:name w:val="Strong"/>
    <w:basedOn w:val="DefaultParagraphFont"/>
    <w:uiPriority w:val="22"/>
    <w:qFormat/>
    <w:rsid w:val="008D2A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5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5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A4D"/>
  </w:style>
  <w:style w:type="paragraph" w:styleId="Footer">
    <w:name w:val="footer"/>
    <w:basedOn w:val="Normal"/>
    <w:link w:val="FooterChar"/>
    <w:uiPriority w:val="99"/>
    <w:unhideWhenUsed/>
    <w:rsid w:val="00915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A4D"/>
  </w:style>
  <w:style w:type="paragraph" w:styleId="Revision">
    <w:name w:val="Revision"/>
    <w:hidden/>
    <w:uiPriority w:val="99"/>
    <w:semiHidden/>
    <w:rsid w:val="000815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47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B0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F0B07"/>
    <w:rPr>
      <w:i/>
      <w:iCs/>
    </w:rPr>
  </w:style>
  <w:style w:type="character" w:styleId="FootnoteReference">
    <w:name w:val="footnote reference"/>
    <w:aliases w:val="4_G"/>
    <w:uiPriority w:val="99"/>
    <w:rsid w:val="007F01DA"/>
    <w:rPr>
      <w:rFonts w:ascii="Times New Roman" w:hAnsi="Times New Roman"/>
      <w:sz w:val="18"/>
    </w:rPr>
  </w:style>
  <w:style w:type="character" w:styleId="Hyperlink">
    <w:name w:val="Hyperlink"/>
    <w:semiHidden/>
    <w:rsid w:val="007F01DA"/>
    <w:rPr>
      <w:color w:val="auto"/>
      <w:u w:val="none"/>
    </w:rPr>
  </w:style>
  <w:style w:type="paragraph" w:styleId="FootnoteText">
    <w:name w:val="footnote text"/>
    <w:aliases w:val="5_G"/>
    <w:basedOn w:val="Normal"/>
    <w:link w:val="FootnoteTextChar"/>
    <w:uiPriority w:val="99"/>
    <w:rsid w:val="007F01DA"/>
    <w:pPr>
      <w:tabs>
        <w:tab w:val="right" w:pos="1021"/>
      </w:tabs>
      <w:suppressAutoHyphens/>
      <w:spacing w:after="0" w:line="220" w:lineRule="exact"/>
      <w:ind w:left="1134" w:right="1134" w:hanging="1134"/>
    </w:pPr>
    <w:rPr>
      <w:rFonts w:ascii="Times New Roman" w:eastAsia="Times New Roman" w:hAnsi="Times New Roman" w:cs="Times New Roman"/>
      <w:sz w:val="18"/>
      <w:szCs w:val="20"/>
      <w:lang w:val="en-GB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7F01DA"/>
    <w:rPr>
      <w:rFonts w:ascii="Times New Roman" w:eastAsia="Times New Roman" w:hAnsi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f75f94f591808573e3d6cb8938bf1f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CE220-B422-4EC7-AFC8-AB84E9BBD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882D1-F501-4CC2-81B8-B607B30AE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FBD6-78C7-4903-BC5B-31D4076637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 Jarrar</dc:creator>
  <cp:lastModifiedBy>David Litman</cp:lastModifiedBy>
  <cp:revision>2</cp:revision>
  <cp:lastPrinted>2018-07-01T22:53:00Z</cp:lastPrinted>
  <dcterms:created xsi:type="dcterms:W3CDTF">2018-10-12T16:35:00Z</dcterms:created>
  <dcterms:modified xsi:type="dcterms:W3CDTF">2018-10-12T16:35:00Z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