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E0E6F" w14:textId="77777777" w:rsidR="004D382E" w:rsidRPr="004D382E" w:rsidRDefault="004D382E" w:rsidP="004D382E">
      <w:pPr>
        <w:shd w:val="clear" w:color="auto" w:fill="FFFFFF"/>
        <w:spacing w:after="180" w:line="240" w:lineRule="auto"/>
        <w:jc w:val="left"/>
        <w:textAlignment w:val="baseline"/>
        <w:outlineLvl w:val="0"/>
        <w:rPr>
          <w:rFonts w:ascii="Arial" w:eastAsia="Times New Roman" w:hAnsi="Arial" w:cs="Arial"/>
          <w:bCs/>
          <w:spacing w:val="-30"/>
          <w:kern w:val="36"/>
          <w:sz w:val="44"/>
          <w:szCs w:val="44"/>
        </w:rPr>
      </w:pPr>
      <w:proofErr w:type="spellStart"/>
      <w:r w:rsidRPr="004D382E">
        <w:rPr>
          <w:rFonts w:ascii="Arial" w:eastAsia="Times New Roman" w:hAnsi="Arial" w:cs="Arial"/>
          <w:bCs/>
          <w:spacing w:val="-30"/>
          <w:kern w:val="36"/>
          <w:sz w:val="44"/>
          <w:szCs w:val="44"/>
        </w:rPr>
        <w:t>Bensouda</w:t>
      </w:r>
      <w:proofErr w:type="spellEnd"/>
      <w:r w:rsidRPr="004D382E">
        <w:rPr>
          <w:rFonts w:ascii="Arial" w:eastAsia="Times New Roman" w:hAnsi="Arial" w:cs="Arial"/>
          <w:bCs/>
          <w:spacing w:val="-30"/>
          <w:kern w:val="36"/>
          <w:sz w:val="44"/>
          <w:szCs w:val="44"/>
        </w:rPr>
        <w:t xml:space="preserve"> Saves the ICC</w:t>
      </w:r>
    </w:p>
    <w:p w14:paraId="748CAAA9" w14:textId="77777777" w:rsidR="00C8741F" w:rsidRPr="004D382E" w:rsidRDefault="004D382E" w:rsidP="004D382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D382E">
        <w:rPr>
          <w:rFonts w:ascii="Arial" w:hAnsi="Arial" w:cs="Arial"/>
          <w:sz w:val="28"/>
          <w:szCs w:val="28"/>
        </w:rPr>
        <w:t>July 28, 2015</w:t>
      </w:r>
    </w:p>
    <w:p w14:paraId="537C1CA4" w14:textId="77777777" w:rsidR="004D382E" w:rsidRPr="004D382E" w:rsidRDefault="004D382E" w:rsidP="004D382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D382E">
        <w:rPr>
          <w:rFonts w:ascii="Arial" w:hAnsi="Arial" w:cs="Arial"/>
          <w:sz w:val="28"/>
          <w:szCs w:val="28"/>
        </w:rPr>
        <w:t>By Elliot Abrams</w:t>
      </w:r>
    </w:p>
    <w:p w14:paraId="5B63942C" w14:textId="77777777" w:rsidR="004D382E" w:rsidRPr="004D382E" w:rsidRDefault="004D382E" w:rsidP="004D382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D382E">
        <w:rPr>
          <w:rFonts w:ascii="Arial" w:hAnsi="Arial" w:cs="Arial"/>
          <w:sz w:val="28"/>
          <w:szCs w:val="28"/>
        </w:rPr>
        <w:t>Council on Foreign Relations</w:t>
      </w:r>
    </w:p>
    <w:p w14:paraId="16383899" w14:textId="77777777" w:rsidR="004D382E" w:rsidRPr="004D382E" w:rsidRDefault="004D382E" w:rsidP="004D382E">
      <w:pPr>
        <w:spacing w:after="0" w:line="240" w:lineRule="auto"/>
        <w:rPr>
          <w:rFonts w:ascii="Arial" w:hAnsi="Arial" w:cs="Arial"/>
          <w:sz w:val="28"/>
          <w:szCs w:val="28"/>
        </w:rPr>
      </w:pPr>
      <w:hyperlink r:id="rId4" w:history="1">
        <w:r w:rsidRPr="004D382E">
          <w:rPr>
            <w:rStyle w:val="Hyperlink"/>
            <w:rFonts w:ascii="Arial" w:hAnsi="Arial" w:cs="Arial"/>
            <w:color w:val="auto"/>
            <w:sz w:val="28"/>
            <w:szCs w:val="28"/>
          </w:rPr>
          <w:t>http://blogs.cfr.org/abrams/2015/07/28/bensouda-saves-the-icc/</w:t>
        </w:r>
      </w:hyperlink>
    </w:p>
    <w:p w14:paraId="05E00C8B" w14:textId="77777777" w:rsidR="004D382E" w:rsidRPr="004D382E" w:rsidRDefault="004D382E" w:rsidP="004D382E">
      <w:pPr>
        <w:pStyle w:val="NormalWeb"/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sz w:val="28"/>
          <w:szCs w:val="28"/>
        </w:rPr>
      </w:pPr>
      <w:r w:rsidRPr="004D382E">
        <w:rPr>
          <w:rFonts w:ascii="Arial" w:hAnsi="Arial" w:cs="Arial"/>
          <w:sz w:val="28"/>
          <w:szCs w:val="28"/>
        </w:rPr>
        <w:t>In a</w:t>
      </w:r>
      <w:r w:rsidRPr="004D382E">
        <w:rPr>
          <w:rStyle w:val="apple-converted-space"/>
          <w:rFonts w:ascii="Arial" w:hAnsi="Arial" w:cs="Arial"/>
          <w:sz w:val="28"/>
          <w:szCs w:val="28"/>
        </w:rPr>
        <w:t> </w:t>
      </w:r>
      <w:hyperlink r:id="rId5" w:history="1">
        <w:r w:rsidRPr="004D382E">
          <w:rPr>
            <w:rStyle w:val="Hyperlink"/>
            <w:rFonts w:ascii="Arial" w:hAnsi="Arial" w:cs="Arial"/>
            <w:bCs/>
            <w:color w:val="auto"/>
            <w:sz w:val="28"/>
            <w:szCs w:val="28"/>
            <w:bdr w:val="none" w:sz="0" w:space="0" w:color="auto" w:frame="1"/>
          </w:rPr>
          <w:t>recent blog post</w:t>
        </w:r>
      </w:hyperlink>
      <w:r w:rsidRPr="004D382E">
        <w:rPr>
          <w:rFonts w:ascii="Arial" w:hAnsi="Arial" w:cs="Arial"/>
          <w:sz w:val="28"/>
          <w:szCs w:val="28"/>
        </w:rPr>
        <w:t xml:space="preserve">, I noted the 2-to-1 decision by a “pre-trial chamber” to overturn the decision of International Criminal Court Prosecutor </w:t>
      </w:r>
      <w:proofErr w:type="spellStart"/>
      <w:r w:rsidRPr="004D382E">
        <w:rPr>
          <w:rFonts w:ascii="Arial" w:hAnsi="Arial" w:cs="Arial"/>
          <w:sz w:val="28"/>
          <w:szCs w:val="28"/>
        </w:rPr>
        <w:t>Fatou</w:t>
      </w:r>
      <w:proofErr w:type="spellEnd"/>
      <w:r w:rsidRPr="004D38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382E">
        <w:rPr>
          <w:rFonts w:ascii="Arial" w:hAnsi="Arial" w:cs="Arial"/>
          <w:sz w:val="28"/>
          <w:szCs w:val="28"/>
        </w:rPr>
        <w:t>Bensouda</w:t>
      </w:r>
      <w:proofErr w:type="spellEnd"/>
      <w:r w:rsidRPr="004D382E">
        <w:rPr>
          <w:rStyle w:val="apple-converted-space"/>
          <w:rFonts w:ascii="Arial" w:hAnsi="Arial" w:cs="Arial"/>
          <w:sz w:val="28"/>
          <w:szCs w:val="28"/>
        </w:rPr>
        <w:t> </w:t>
      </w:r>
      <w:r w:rsidRPr="004D382E">
        <w:rPr>
          <w:rStyle w:val="Emphasis"/>
          <w:rFonts w:ascii="Arial" w:hAnsi="Arial" w:cs="Arial"/>
          <w:sz w:val="28"/>
          <w:szCs w:val="28"/>
          <w:bdr w:val="none" w:sz="0" w:space="0" w:color="auto" w:frame="1"/>
        </w:rPr>
        <w:t>not</w:t>
      </w:r>
      <w:r w:rsidRPr="004D382E">
        <w:rPr>
          <w:rStyle w:val="apple-converted-space"/>
          <w:rFonts w:ascii="Arial" w:hAnsi="Arial" w:cs="Arial"/>
          <w:sz w:val="28"/>
          <w:szCs w:val="28"/>
        </w:rPr>
        <w:t> </w:t>
      </w:r>
      <w:r w:rsidRPr="004D382E">
        <w:rPr>
          <w:rFonts w:ascii="Arial" w:hAnsi="Arial" w:cs="Arial"/>
          <w:sz w:val="28"/>
          <w:szCs w:val="28"/>
        </w:rPr>
        <w:t>to proceed against Israel in the</w:t>
      </w:r>
      <w:r w:rsidRPr="004D382E">
        <w:rPr>
          <w:rStyle w:val="apple-converted-space"/>
          <w:rFonts w:ascii="Arial" w:hAnsi="Arial" w:cs="Arial"/>
          <w:sz w:val="28"/>
          <w:szCs w:val="28"/>
        </w:rPr>
        <w:t> </w:t>
      </w:r>
      <w:proofErr w:type="spellStart"/>
      <w:r w:rsidRPr="004D382E">
        <w:rPr>
          <w:rStyle w:val="Emphasis"/>
          <w:rFonts w:ascii="Arial" w:hAnsi="Arial" w:cs="Arial"/>
          <w:sz w:val="28"/>
          <w:szCs w:val="28"/>
          <w:bdr w:val="none" w:sz="0" w:space="0" w:color="auto" w:frame="1"/>
        </w:rPr>
        <w:t>Mavi</w:t>
      </w:r>
      <w:proofErr w:type="spellEnd"/>
      <w:r w:rsidRPr="004D382E">
        <w:rPr>
          <w:rStyle w:val="Emphasis"/>
          <w:rFonts w:ascii="Arial" w:hAnsi="Arial" w:cs="Arial"/>
          <w:sz w:val="28"/>
          <w:szCs w:val="28"/>
          <w:bdr w:val="none" w:sz="0" w:space="0" w:color="auto" w:frame="1"/>
        </w:rPr>
        <w:t xml:space="preserve"> Marmara</w:t>
      </w:r>
      <w:r w:rsidRPr="004D382E">
        <w:rPr>
          <w:rStyle w:val="apple-converted-space"/>
          <w:rFonts w:ascii="Arial" w:hAnsi="Arial" w:cs="Arial"/>
          <w:sz w:val="28"/>
          <w:szCs w:val="28"/>
        </w:rPr>
        <w:t> </w:t>
      </w:r>
      <w:r w:rsidRPr="004D382E">
        <w:rPr>
          <w:rFonts w:ascii="Arial" w:hAnsi="Arial" w:cs="Arial"/>
          <w:sz w:val="28"/>
          <w:szCs w:val="28"/>
        </w:rPr>
        <w:t>case. This was the fir</w:t>
      </w:r>
      <w:bookmarkStart w:id="0" w:name="_GoBack"/>
      <w:bookmarkEnd w:id="0"/>
      <w:r w:rsidRPr="004D382E">
        <w:rPr>
          <w:rFonts w:ascii="Arial" w:hAnsi="Arial" w:cs="Arial"/>
          <w:sz w:val="28"/>
          <w:szCs w:val="28"/>
        </w:rPr>
        <w:t>st time such a decision of the ICC Prosecutor had been overturned.</w:t>
      </w:r>
    </w:p>
    <w:p w14:paraId="7F4DE47E" w14:textId="77777777" w:rsidR="004D382E" w:rsidRPr="004D382E" w:rsidRDefault="004D382E" w:rsidP="004D382E">
      <w:pPr>
        <w:pStyle w:val="NormalWeb"/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sz w:val="28"/>
          <w:szCs w:val="28"/>
        </w:rPr>
      </w:pPr>
    </w:p>
    <w:p w14:paraId="6A43B839" w14:textId="77777777" w:rsidR="004D382E" w:rsidRPr="004D382E" w:rsidRDefault="004D382E" w:rsidP="004D382E">
      <w:pPr>
        <w:pStyle w:val="NormalWeb"/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sz w:val="28"/>
          <w:szCs w:val="28"/>
        </w:rPr>
      </w:pPr>
      <w:r w:rsidRPr="004D382E">
        <w:rPr>
          <w:rFonts w:ascii="Arial" w:hAnsi="Arial" w:cs="Arial"/>
          <w:sz w:val="28"/>
          <w:szCs w:val="28"/>
        </w:rPr>
        <w:t xml:space="preserve">As several people who wrote in comments added, the chamber didn’t force </w:t>
      </w:r>
      <w:proofErr w:type="spellStart"/>
      <w:r w:rsidRPr="004D382E">
        <w:rPr>
          <w:rFonts w:ascii="Arial" w:hAnsi="Arial" w:cs="Arial"/>
          <w:sz w:val="28"/>
          <w:szCs w:val="28"/>
        </w:rPr>
        <w:t>Bensouda</w:t>
      </w:r>
      <w:proofErr w:type="spellEnd"/>
      <w:r w:rsidRPr="004D382E">
        <w:rPr>
          <w:rFonts w:ascii="Arial" w:hAnsi="Arial" w:cs="Arial"/>
          <w:sz w:val="28"/>
          <w:szCs w:val="28"/>
        </w:rPr>
        <w:t xml:space="preserve"> to prosecute–just to look at the case again. So she did. Last week she said she was “carefully</w:t>
      </w:r>
      <w:r w:rsidRPr="004D382E">
        <w:rPr>
          <w:rFonts w:ascii="Arial" w:hAnsi="Arial" w:cs="Arial"/>
          <w:sz w:val="28"/>
          <w:szCs w:val="28"/>
        </w:rPr>
        <w:t xml:space="preserve"> </w:t>
      </w:r>
      <w:hyperlink r:id="rId6" w:tgtFrame="_blank" w:history="1">
        <w:r w:rsidRPr="004D382E">
          <w:rPr>
            <w:rStyle w:val="Hyperlink"/>
            <w:rFonts w:ascii="Arial" w:hAnsi="Arial" w:cs="Arial"/>
            <w:bCs/>
            <w:color w:val="auto"/>
            <w:sz w:val="28"/>
            <w:szCs w:val="28"/>
            <w:bdr w:val="none" w:sz="0" w:space="0" w:color="auto" w:frame="1"/>
          </w:rPr>
          <w:t>studying the decision</w:t>
        </w:r>
      </w:hyperlink>
      <w:r w:rsidRPr="004D382E">
        <w:rPr>
          <w:rStyle w:val="apple-converted-space"/>
          <w:rFonts w:ascii="Arial" w:hAnsi="Arial" w:cs="Arial"/>
          <w:sz w:val="28"/>
          <w:szCs w:val="28"/>
        </w:rPr>
        <w:t> </w:t>
      </w:r>
      <w:r w:rsidRPr="004D382E">
        <w:rPr>
          <w:rFonts w:ascii="Arial" w:hAnsi="Arial" w:cs="Arial"/>
          <w:sz w:val="28"/>
          <w:szCs w:val="28"/>
        </w:rPr>
        <w:t>and will decide on the next steps in due course. The decision on whether to open an investigation depends on the facts and circumstances of each situation.”</w:t>
      </w:r>
    </w:p>
    <w:p w14:paraId="42FF45B0" w14:textId="77777777" w:rsidR="004D382E" w:rsidRPr="004D382E" w:rsidRDefault="004D382E" w:rsidP="004D382E">
      <w:pPr>
        <w:pStyle w:val="NormalWeb"/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sz w:val="28"/>
          <w:szCs w:val="28"/>
        </w:rPr>
      </w:pPr>
    </w:p>
    <w:p w14:paraId="562148C1" w14:textId="77777777" w:rsidR="004D382E" w:rsidRPr="004D382E" w:rsidRDefault="004D382E" w:rsidP="004D382E">
      <w:pPr>
        <w:pStyle w:val="NormalWeb"/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sz w:val="28"/>
          <w:szCs w:val="28"/>
        </w:rPr>
      </w:pPr>
      <w:r w:rsidRPr="004D382E">
        <w:rPr>
          <w:rFonts w:ascii="Arial" w:hAnsi="Arial" w:cs="Arial"/>
          <w:sz w:val="28"/>
          <w:szCs w:val="28"/>
        </w:rPr>
        <w:t>Having looked again at the facts and circumstances, she has stuck with her decision. In a very quick reply to the judges, she told them that their decision failed to consider “the unique context of violent resistance aboard the</w:t>
      </w:r>
      <w:r w:rsidRPr="004D382E">
        <w:rPr>
          <w:rStyle w:val="apple-converted-space"/>
          <w:rFonts w:ascii="Arial" w:hAnsi="Arial" w:cs="Arial"/>
          <w:sz w:val="28"/>
          <w:szCs w:val="28"/>
        </w:rPr>
        <w:t> </w:t>
      </w:r>
      <w:proofErr w:type="spellStart"/>
      <w:r w:rsidRPr="004D382E">
        <w:rPr>
          <w:rStyle w:val="Emphasis"/>
          <w:rFonts w:ascii="Arial" w:hAnsi="Arial" w:cs="Arial"/>
          <w:sz w:val="28"/>
          <w:szCs w:val="28"/>
          <w:bdr w:val="none" w:sz="0" w:space="0" w:color="auto" w:frame="1"/>
        </w:rPr>
        <w:t>Mavi</w:t>
      </w:r>
      <w:proofErr w:type="spellEnd"/>
      <w:r w:rsidRPr="004D382E">
        <w:rPr>
          <w:rStyle w:val="Emphasis"/>
          <w:rFonts w:ascii="Arial" w:hAnsi="Arial" w:cs="Arial"/>
          <w:sz w:val="28"/>
          <w:szCs w:val="28"/>
          <w:bdr w:val="none" w:sz="0" w:space="0" w:color="auto" w:frame="1"/>
        </w:rPr>
        <w:t xml:space="preserve"> Marmara</w:t>
      </w:r>
      <w:r w:rsidRPr="004D382E">
        <w:rPr>
          <w:rFonts w:ascii="Arial" w:hAnsi="Arial" w:cs="Arial"/>
          <w:sz w:val="28"/>
          <w:szCs w:val="28"/>
        </w:rPr>
        <w:t>.” She’s absolutely right.</w:t>
      </w:r>
    </w:p>
    <w:p w14:paraId="55F0E975" w14:textId="77777777" w:rsidR="004D382E" w:rsidRPr="004D382E" w:rsidRDefault="004D382E" w:rsidP="004D382E">
      <w:pPr>
        <w:pStyle w:val="NormalWeb"/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sz w:val="28"/>
          <w:szCs w:val="28"/>
        </w:rPr>
      </w:pPr>
    </w:p>
    <w:p w14:paraId="16390313" w14:textId="77777777" w:rsidR="004D382E" w:rsidRPr="004D382E" w:rsidRDefault="004D382E" w:rsidP="004D382E">
      <w:pPr>
        <w:pStyle w:val="NormalWeb"/>
        <w:shd w:val="clear" w:color="auto" w:fill="FFFFFF"/>
        <w:spacing w:before="0" w:beforeAutospacing="0" w:after="405" w:afterAutospacing="0" w:line="405" w:lineRule="atLeast"/>
        <w:textAlignment w:val="baseline"/>
        <w:rPr>
          <w:rFonts w:ascii="Arial" w:hAnsi="Arial" w:cs="Arial"/>
          <w:sz w:val="28"/>
          <w:szCs w:val="28"/>
        </w:rPr>
      </w:pPr>
      <w:r w:rsidRPr="004D382E">
        <w:rPr>
          <w:rFonts w:ascii="Arial" w:hAnsi="Arial" w:cs="Arial"/>
          <w:sz w:val="28"/>
          <w:szCs w:val="28"/>
        </w:rPr>
        <w:t xml:space="preserve">And she has done the ICC a great favor. As my original blog post noted, there has always been political pressure on the ICC to become–like the U.N. Human Rights Council–an Israel-bashing enterprise. That would destroy whatever chance the tribunal has of gaining legitimacy. The first ICC Prosecutor, Luis Moreno </w:t>
      </w:r>
      <w:proofErr w:type="spellStart"/>
      <w:r w:rsidRPr="004D382E">
        <w:rPr>
          <w:rFonts w:ascii="Arial" w:hAnsi="Arial" w:cs="Arial"/>
          <w:sz w:val="28"/>
          <w:szCs w:val="28"/>
        </w:rPr>
        <w:t>Ocampo</w:t>
      </w:r>
      <w:proofErr w:type="spellEnd"/>
      <w:r w:rsidRPr="004D382E">
        <w:rPr>
          <w:rFonts w:ascii="Arial" w:hAnsi="Arial" w:cs="Arial"/>
          <w:sz w:val="28"/>
          <w:szCs w:val="28"/>
        </w:rPr>
        <w:t xml:space="preserve"> of Argentina, avoided that trap, and now </w:t>
      </w:r>
      <w:proofErr w:type="spellStart"/>
      <w:r w:rsidRPr="004D382E">
        <w:rPr>
          <w:rFonts w:ascii="Arial" w:hAnsi="Arial" w:cs="Arial"/>
          <w:sz w:val="28"/>
          <w:szCs w:val="28"/>
        </w:rPr>
        <w:t>Bensouda</w:t>
      </w:r>
      <w:proofErr w:type="spellEnd"/>
      <w:r w:rsidRPr="004D382E">
        <w:rPr>
          <w:rFonts w:ascii="Arial" w:hAnsi="Arial" w:cs="Arial"/>
          <w:sz w:val="28"/>
          <w:szCs w:val="28"/>
        </w:rPr>
        <w:t xml:space="preserve"> is doing the same. She has saved the ICC from driving into a dead end where only politics and bias could be found.</w:t>
      </w:r>
    </w:p>
    <w:p w14:paraId="2437B404" w14:textId="77777777" w:rsidR="004D382E" w:rsidRDefault="004D382E"/>
    <w:sectPr w:rsidR="004D3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2E"/>
    <w:rsid w:val="004D382E"/>
    <w:rsid w:val="00C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6DFF5"/>
  <w15:chartTrackingRefBased/>
  <w15:docId w15:val="{BE67AE0C-D763-41DF-BABB-6AE3BAB5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4D382E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8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D382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D38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D382E"/>
  </w:style>
  <w:style w:type="character" w:styleId="Emphasis">
    <w:name w:val="Emphasis"/>
    <w:basedOn w:val="DefaultParagraphFont"/>
    <w:uiPriority w:val="20"/>
    <w:qFormat/>
    <w:rsid w:val="004D38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9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mesofisrael.com/icc-prosecutor-says-she-wont-reopen-probe-into-flotilla-deaths/" TargetMode="External"/><Relationship Id="rId5" Type="http://schemas.openxmlformats.org/officeDocument/2006/relationships/hyperlink" Target="http://blogs.cfr.org/abrams/2015/07/17/there-goes-the-international-criminal-court/" TargetMode="External"/><Relationship Id="rId4" Type="http://schemas.openxmlformats.org/officeDocument/2006/relationships/hyperlink" Target="http://blogs.cfr.org/abrams/2015/07/28/bensouda-saves-the-ic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2015-07-29T15:51:00Z</dcterms:created>
  <dcterms:modified xsi:type="dcterms:W3CDTF">2015-07-29T15:54:00Z</dcterms:modified>
</cp:coreProperties>
</file>