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0C5CA4">
        <w:trPr>
          <w:trHeight w:val="851"/>
        </w:trPr>
        <w:tc>
          <w:tcPr>
            <w:tcW w:w="1259" w:type="dxa"/>
            <w:tcBorders>
              <w:top w:val="nil"/>
              <w:left w:val="nil"/>
              <w:bottom w:val="single" w:sz="4" w:space="0" w:color="auto"/>
              <w:right w:val="nil"/>
            </w:tcBorders>
          </w:tcPr>
          <w:p w:rsidR="00E52109" w:rsidRPr="002A32CB" w:rsidRDefault="00E52109" w:rsidP="002A32CB">
            <w:pPr>
              <w:pStyle w:val="HMG"/>
            </w:pPr>
          </w:p>
        </w:tc>
        <w:tc>
          <w:tcPr>
            <w:tcW w:w="2236" w:type="dxa"/>
            <w:tcBorders>
              <w:top w:val="nil"/>
              <w:left w:val="nil"/>
              <w:bottom w:val="single" w:sz="4" w:space="0" w:color="auto"/>
              <w:right w:val="nil"/>
            </w:tcBorders>
            <w:vAlign w:val="bottom"/>
          </w:tcPr>
          <w:p w:rsidR="00E52109" w:rsidRDefault="00E52109" w:rsidP="000C5CA4">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9F7E83" w:rsidP="009F7E83">
            <w:pPr>
              <w:suppressAutoHyphens w:val="0"/>
              <w:spacing w:after="20"/>
              <w:jc w:val="right"/>
            </w:pPr>
            <w:r w:rsidRPr="009F7E83">
              <w:rPr>
                <w:sz w:val="40"/>
              </w:rPr>
              <w:t>A</w:t>
            </w:r>
            <w:r w:rsidR="007D5367">
              <w:t>/HRC/34/77</w:t>
            </w:r>
          </w:p>
        </w:tc>
      </w:tr>
      <w:tr w:rsidR="00E52109" w:rsidTr="000C5CA4">
        <w:trPr>
          <w:trHeight w:val="2835"/>
        </w:trPr>
        <w:tc>
          <w:tcPr>
            <w:tcW w:w="1259" w:type="dxa"/>
            <w:tcBorders>
              <w:top w:val="single" w:sz="4" w:space="0" w:color="auto"/>
              <w:left w:val="nil"/>
              <w:bottom w:val="single" w:sz="12" w:space="0" w:color="auto"/>
              <w:right w:val="nil"/>
            </w:tcBorders>
          </w:tcPr>
          <w:p w:rsidR="00E52109" w:rsidRDefault="00E52109" w:rsidP="000C5CA4">
            <w:pPr>
              <w:spacing w:before="120"/>
              <w:jc w:val="center"/>
            </w:pPr>
          </w:p>
        </w:tc>
        <w:tc>
          <w:tcPr>
            <w:tcW w:w="5450" w:type="dxa"/>
            <w:gridSpan w:val="2"/>
            <w:tcBorders>
              <w:top w:val="single" w:sz="4" w:space="0" w:color="auto"/>
              <w:left w:val="nil"/>
              <w:bottom w:val="single" w:sz="12" w:space="0" w:color="auto"/>
              <w:right w:val="nil"/>
            </w:tcBorders>
          </w:tcPr>
          <w:p w:rsidR="00E52109" w:rsidRDefault="00A75342" w:rsidP="000C5CA4">
            <w:pPr>
              <w:spacing w:before="120" w:line="420" w:lineRule="exact"/>
              <w:rPr>
                <w:b/>
                <w:sz w:val="40"/>
                <w:szCs w:val="40"/>
              </w:rPr>
            </w:pPr>
            <w:r>
              <w:rPr>
                <w:b/>
                <w:sz w:val="40"/>
                <w:szCs w:val="40"/>
              </w:rPr>
              <w:t>Advance edited version</w:t>
            </w:r>
            <w:bookmarkStart w:id="0" w:name="_GoBack"/>
            <w:bookmarkEnd w:id="0"/>
          </w:p>
        </w:tc>
        <w:tc>
          <w:tcPr>
            <w:tcW w:w="2930" w:type="dxa"/>
            <w:tcBorders>
              <w:top w:val="single" w:sz="4" w:space="0" w:color="auto"/>
              <w:left w:val="nil"/>
              <w:bottom w:val="single" w:sz="12" w:space="0" w:color="auto"/>
              <w:right w:val="nil"/>
            </w:tcBorders>
          </w:tcPr>
          <w:p w:rsidR="00E52109" w:rsidRDefault="009F7E83" w:rsidP="009F7E83">
            <w:pPr>
              <w:suppressAutoHyphens w:val="0"/>
              <w:spacing w:before="240" w:line="240" w:lineRule="exact"/>
            </w:pPr>
            <w:r>
              <w:t>Distr.: General</w:t>
            </w:r>
          </w:p>
          <w:p w:rsidR="009F7E83" w:rsidRDefault="007D5367" w:rsidP="009F7E83">
            <w:pPr>
              <w:suppressAutoHyphens w:val="0"/>
            </w:pPr>
            <w:r>
              <w:t>2</w:t>
            </w:r>
            <w:r w:rsidR="00186085">
              <w:t>8</w:t>
            </w:r>
            <w:r>
              <w:t xml:space="preserve"> February 2017</w:t>
            </w:r>
          </w:p>
          <w:p w:rsidR="009F7E83" w:rsidRDefault="009F7E83" w:rsidP="009F7E83">
            <w:pPr>
              <w:suppressAutoHyphens w:val="0"/>
            </w:pPr>
          </w:p>
          <w:p w:rsidR="009F7E83" w:rsidRDefault="009F7E83" w:rsidP="009F7E83">
            <w:pPr>
              <w:suppressAutoHyphens w:val="0"/>
            </w:pPr>
            <w:r>
              <w:t>Original: English</w:t>
            </w:r>
          </w:p>
        </w:tc>
      </w:tr>
    </w:tbl>
    <w:p w:rsidR="009F7E83" w:rsidRPr="009A4ED8" w:rsidRDefault="009F7E83">
      <w:pPr>
        <w:spacing w:before="120"/>
        <w:rPr>
          <w:b/>
        </w:rPr>
      </w:pPr>
      <w:r w:rsidRPr="009A4ED8">
        <w:rPr>
          <w:b/>
        </w:rPr>
        <w:t>Human Rights Council</w:t>
      </w:r>
    </w:p>
    <w:p w:rsidR="009F7E83" w:rsidRPr="009F7E83" w:rsidRDefault="009F7E83" w:rsidP="009F7E83">
      <w:pPr>
        <w:rPr>
          <w:b/>
          <w:bCs/>
        </w:rPr>
      </w:pPr>
      <w:r w:rsidRPr="009F7E83">
        <w:rPr>
          <w:b/>
          <w:bCs/>
        </w:rPr>
        <w:t xml:space="preserve">Thirty-fourth </w:t>
      </w:r>
      <w:proofErr w:type="gramStart"/>
      <w:r w:rsidRPr="009F7E83">
        <w:rPr>
          <w:b/>
          <w:bCs/>
        </w:rPr>
        <w:t>session</w:t>
      </w:r>
      <w:proofErr w:type="gramEnd"/>
    </w:p>
    <w:p w:rsidR="009F7E83" w:rsidRPr="006079FD" w:rsidRDefault="009F7E83" w:rsidP="009F7E83">
      <w:r w:rsidRPr="006079FD">
        <w:t>27 February-24 March 2017</w:t>
      </w:r>
    </w:p>
    <w:p w:rsidR="009F7E83" w:rsidRPr="006079FD" w:rsidRDefault="007D5367" w:rsidP="009F7E83">
      <w:r>
        <w:t>Agenda item 7</w:t>
      </w:r>
    </w:p>
    <w:p w:rsidR="009F7E83" w:rsidRPr="007D5367" w:rsidRDefault="007D5367" w:rsidP="009F7E83">
      <w:pPr>
        <w:rPr>
          <w:b/>
          <w:bCs/>
        </w:rPr>
      </w:pPr>
      <w:r w:rsidRPr="007D5367">
        <w:rPr>
          <w:b/>
        </w:rPr>
        <w:t>Human rights situation in Palestine and other occupied Arab territories</w:t>
      </w:r>
    </w:p>
    <w:p w:rsidR="007D5367" w:rsidRDefault="007D5367" w:rsidP="007D5367">
      <w:pPr>
        <w:pStyle w:val="HChG"/>
      </w:pPr>
      <w:r w:rsidRPr="007D5367">
        <w:tab/>
      </w:r>
      <w:r w:rsidRPr="007D5367">
        <w:tab/>
        <w:t>Database of all business enterprises involved in the activities detailed in paragraph 96 of the report of the independent international fact-finding mission to investigate the implications of the Israeli settlements on the civil, political, economic, social and cultural rights of the Palestinian people throughout the Occupied Palestinian Territory, including East Jerusalem</w:t>
      </w:r>
    </w:p>
    <w:p w:rsidR="007D5367" w:rsidRDefault="007D5367" w:rsidP="007D5367">
      <w:pPr>
        <w:pStyle w:val="H1G"/>
        <w:outlineLvl w:val="0"/>
      </w:pPr>
      <w:r>
        <w:tab/>
      </w:r>
      <w:r>
        <w:tab/>
      </w:r>
      <w:r w:rsidRPr="002D26F8">
        <w:t xml:space="preserve">Report of the </w:t>
      </w:r>
      <w:r>
        <w:t>Office of the United Nations High Commissioner for Human Rights</w:t>
      </w:r>
      <w:r w:rsidRPr="00AF20B0">
        <w:rPr>
          <w:rStyle w:val="FootnoteReference"/>
        </w:rPr>
        <w:footnoteReference w:customMarkFollows="1" w:id="2"/>
        <w:t>*</w:t>
      </w:r>
    </w:p>
    <w:p w:rsidR="009F7E83" w:rsidRPr="006079FD" w:rsidRDefault="009F7E83" w:rsidP="009F7E83">
      <w:pPr>
        <w:pStyle w:val="H1G"/>
      </w:pPr>
      <w:r w:rsidRPr="006079FD">
        <w:tab/>
      </w:r>
      <w:r w:rsidRPr="006079FD">
        <w:tab/>
        <w:t>Note by the Secretary-General</w:t>
      </w:r>
    </w:p>
    <w:p w:rsidR="007D5367" w:rsidRDefault="007D5367" w:rsidP="007D5367">
      <w:pPr>
        <w:pStyle w:val="SingleTxtG"/>
        <w:ind w:firstLine="567"/>
      </w:pPr>
      <w:r>
        <w:t>In paragraph 17 of its resolution 31/36, the Human Rights Council requested the Office of the United Nations High Commissioner for Human Rights, in close consultation with the Working Group on the issue of human rights and transnational corporations and other business enterprises</w:t>
      </w:r>
      <w:r w:rsidR="00AF20B0">
        <w:t>,</w:t>
      </w:r>
      <w:r>
        <w:t xml:space="preserve"> to produce a database of all business enterprises involved in the activities detailed in paragraph 96 of the report of the independent international fact-finding mission (A/HRC/22/63) concerning the Israeli settlements in the Occupied Palestinian Territory, to be updated annually, and to transmit the data therein in the form of a report to the Council at its thirty-fourth session.</w:t>
      </w:r>
    </w:p>
    <w:p w:rsidR="007D5367" w:rsidRDefault="007D5367" w:rsidP="009A4ED8">
      <w:pPr>
        <w:pStyle w:val="SingleTxtG"/>
        <w:ind w:firstLine="567"/>
      </w:pPr>
      <w:r>
        <w:br w:type="page"/>
      </w:r>
      <w:r>
        <w:lastRenderedPageBreak/>
        <w:t xml:space="preserve">At its organizational meeting, held on 13 February 2017, the </w:t>
      </w:r>
      <w:r w:rsidR="00AF20B0">
        <w:t xml:space="preserve">Human Rights </w:t>
      </w:r>
      <w:r>
        <w:t xml:space="preserve">Council, pursuant to the recommendation of the High Commissioner, decided, for one time only, </w:t>
      </w:r>
      <w:r w:rsidR="00AF20B0">
        <w:t xml:space="preserve">to defer </w:t>
      </w:r>
      <w:r>
        <w:t xml:space="preserve">its consideration of the </w:t>
      </w:r>
      <w:r w:rsidR="00B141CE">
        <w:t xml:space="preserve">above-mentioned </w:t>
      </w:r>
      <w:r>
        <w:t>report</w:t>
      </w:r>
      <w:r w:rsidR="00AF20B0">
        <w:t xml:space="preserve">, and that the report should </w:t>
      </w:r>
      <w:r>
        <w:t xml:space="preserve">be submitted no later than the end of December 2017. The </w:t>
      </w:r>
      <w:r w:rsidR="00AF20B0">
        <w:t xml:space="preserve">High Commissioner made the </w:t>
      </w:r>
      <w:r>
        <w:t xml:space="preserve">recommendation in the light of the need for additional time to consider the inputs </w:t>
      </w:r>
      <w:r w:rsidR="00AF20B0">
        <w:t xml:space="preserve">received in the context of </w:t>
      </w:r>
      <w:r>
        <w:t>an open call for submissions, which closed on 31 December 2016, and to ensure a fair process with re</w:t>
      </w:r>
      <w:r w:rsidR="00AF20B0">
        <w:t>gard</w:t>
      </w:r>
      <w:r>
        <w:t xml:space="preserve"> to stakeholders prior to the compilation and transmission of the database in a report to the Council.</w:t>
      </w:r>
    </w:p>
    <w:p w:rsidR="007D5367" w:rsidRPr="007D5367" w:rsidRDefault="007D5367" w:rsidP="007D5367">
      <w:pPr>
        <w:pStyle w:val="SingleTxtG"/>
        <w:spacing w:before="240" w:after="0"/>
        <w:jc w:val="center"/>
        <w:rPr>
          <w:u w:val="single"/>
        </w:rPr>
      </w:pPr>
      <w:r>
        <w:rPr>
          <w:u w:val="single"/>
        </w:rPr>
        <w:tab/>
      </w:r>
      <w:r>
        <w:rPr>
          <w:u w:val="single"/>
        </w:rPr>
        <w:tab/>
      </w:r>
      <w:r>
        <w:rPr>
          <w:u w:val="single"/>
        </w:rPr>
        <w:tab/>
      </w:r>
    </w:p>
    <w:sectPr w:rsidR="007D5367" w:rsidRPr="007D5367" w:rsidSect="009F7E83">
      <w:headerReference w:type="even" r:id="rId9"/>
      <w:headerReference w:type="default" r:id="rId10"/>
      <w:footerReference w:type="even" r:id="rId11"/>
      <w:footerReference w:type="defaul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BE4" w:rsidRPr="00C47B2E" w:rsidRDefault="001A0BE4" w:rsidP="00C47B2E">
      <w:pPr>
        <w:pStyle w:val="Footer"/>
      </w:pPr>
    </w:p>
  </w:endnote>
  <w:endnote w:type="continuationSeparator" w:id="0">
    <w:p w:rsidR="001A0BE4" w:rsidRPr="00C47B2E" w:rsidRDefault="001A0BE4" w:rsidP="00C47B2E">
      <w:pPr>
        <w:pStyle w:val="Footer"/>
      </w:pPr>
    </w:p>
  </w:endnote>
  <w:endnote w:type="continuationNotice" w:id="1">
    <w:p w:rsidR="001A0BE4" w:rsidRPr="00C47B2E" w:rsidRDefault="001A0BE4"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E83" w:rsidRPr="009F7E83" w:rsidRDefault="009F7E83" w:rsidP="004D7CA0">
    <w:pPr>
      <w:pStyle w:val="Footer"/>
      <w:tabs>
        <w:tab w:val="right" w:pos="9598"/>
      </w:tabs>
    </w:pPr>
    <w:r w:rsidRPr="009F7E83">
      <w:rPr>
        <w:b/>
        <w:sz w:val="18"/>
      </w:rPr>
      <w:fldChar w:fldCharType="begin"/>
    </w:r>
    <w:r w:rsidRPr="009F7E83">
      <w:rPr>
        <w:b/>
        <w:sz w:val="18"/>
      </w:rPr>
      <w:instrText xml:space="preserve"> PAGE  \* MERGEFORMAT </w:instrText>
    </w:r>
    <w:r w:rsidRPr="009F7E83">
      <w:rPr>
        <w:b/>
        <w:sz w:val="18"/>
      </w:rPr>
      <w:fldChar w:fldCharType="separate"/>
    </w:r>
    <w:r w:rsidR="004411A5">
      <w:rPr>
        <w:b/>
        <w:noProof/>
        <w:sz w:val="18"/>
      </w:rPr>
      <w:t>2</w:t>
    </w:r>
    <w:r w:rsidRPr="009F7E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E83" w:rsidRPr="009F7E83" w:rsidRDefault="009F7E83" w:rsidP="009F7E83">
    <w:pPr>
      <w:pStyle w:val="Footer"/>
      <w:tabs>
        <w:tab w:val="right" w:pos="9598"/>
      </w:tabs>
      <w:rPr>
        <w:b/>
        <w:sz w:val="18"/>
      </w:rPr>
    </w:pPr>
    <w:r>
      <w:tab/>
    </w:r>
    <w:r w:rsidRPr="009F7E83">
      <w:rPr>
        <w:b/>
        <w:sz w:val="18"/>
      </w:rPr>
      <w:fldChar w:fldCharType="begin"/>
    </w:r>
    <w:r w:rsidRPr="009F7E83">
      <w:rPr>
        <w:b/>
        <w:sz w:val="18"/>
      </w:rPr>
      <w:instrText xml:space="preserve"> PAGE  \* MERGEFORMAT </w:instrText>
    </w:r>
    <w:r w:rsidRPr="009F7E83">
      <w:rPr>
        <w:b/>
        <w:sz w:val="18"/>
      </w:rPr>
      <w:fldChar w:fldCharType="separate"/>
    </w:r>
    <w:r w:rsidR="007D5367">
      <w:rPr>
        <w:b/>
        <w:noProof/>
        <w:sz w:val="18"/>
      </w:rPr>
      <w:t>3</w:t>
    </w:r>
    <w:r w:rsidRPr="009F7E83">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BE4" w:rsidRPr="00C47B2E" w:rsidRDefault="001A0BE4" w:rsidP="00C47B2E">
      <w:pPr>
        <w:tabs>
          <w:tab w:val="right" w:pos="2155"/>
        </w:tabs>
        <w:spacing w:after="80" w:line="240" w:lineRule="auto"/>
        <w:ind w:left="680"/>
      </w:pPr>
      <w:r>
        <w:rPr>
          <w:u w:val="single"/>
        </w:rPr>
        <w:tab/>
      </w:r>
    </w:p>
  </w:footnote>
  <w:footnote w:type="continuationSeparator" w:id="0">
    <w:p w:rsidR="001A0BE4" w:rsidRPr="00C47B2E" w:rsidRDefault="001A0BE4" w:rsidP="005E716E">
      <w:pPr>
        <w:tabs>
          <w:tab w:val="right" w:pos="2155"/>
        </w:tabs>
        <w:spacing w:after="80" w:line="240" w:lineRule="auto"/>
        <w:ind w:left="680"/>
      </w:pPr>
      <w:r>
        <w:rPr>
          <w:u w:val="single"/>
        </w:rPr>
        <w:tab/>
      </w:r>
    </w:p>
  </w:footnote>
  <w:footnote w:type="continuationNotice" w:id="1">
    <w:p w:rsidR="001A0BE4" w:rsidRPr="00C47B2E" w:rsidRDefault="001A0BE4" w:rsidP="00C47B2E">
      <w:pPr>
        <w:pStyle w:val="Footer"/>
      </w:pPr>
    </w:p>
  </w:footnote>
  <w:footnote w:id="2">
    <w:p w:rsidR="007D5367" w:rsidRPr="007D5367" w:rsidRDefault="007D5367">
      <w:pPr>
        <w:pStyle w:val="FootnoteText"/>
        <w:rPr>
          <w:lang w:val="en-US"/>
        </w:rPr>
      </w:pPr>
      <w:r>
        <w:tab/>
      </w:r>
      <w:r>
        <w:rPr>
          <w:rStyle w:val="FootnoteReference"/>
        </w:rPr>
        <w:t>*</w:t>
      </w:r>
      <w:r>
        <w:tab/>
      </w:r>
      <w:r w:rsidR="00186085">
        <w:rPr>
          <w:lang w:val="en-US"/>
        </w:rPr>
        <w:t>The present document</w:t>
      </w:r>
      <w:r w:rsidR="00186085" w:rsidRPr="00A81756">
        <w:rPr>
          <w:lang w:val="en-US"/>
        </w:rPr>
        <w:t xml:space="preserve"> was submitted late to reflect </w:t>
      </w:r>
      <w:r w:rsidR="00186085">
        <w:rPr>
          <w:lang w:val="en-US"/>
        </w:rPr>
        <w:t xml:space="preserve">the </w:t>
      </w:r>
      <w:r w:rsidR="00186085" w:rsidRPr="00A81756">
        <w:rPr>
          <w:lang w:val="en-US"/>
        </w:rPr>
        <w:t>most recent developments</w:t>
      </w:r>
      <w:r w:rsidR="00186085">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E83" w:rsidRPr="009F7E83" w:rsidRDefault="007D5367" w:rsidP="009F7E83">
    <w:pPr>
      <w:pStyle w:val="Header"/>
    </w:pPr>
    <w:r>
      <w:t>A/HRC/34/77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E83" w:rsidRPr="009F7E83" w:rsidRDefault="007D5367" w:rsidP="009F7E83">
    <w:pPr>
      <w:pStyle w:val="Header"/>
      <w:jc w:val="right"/>
    </w:pPr>
    <w:r>
      <w:t>A/HRC/34/77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401833C6"/>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BFE8CCAA">
      <w:numFmt w:val="bullet"/>
      <w:lvlText w:val=""/>
      <w:lvlJc w:val="left"/>
      <w:pPr>
        <w:ind w:left="1635" w:hanging="555"/>
      </w:pPr>
      <w:rPr>
        <w:rFonts w:ascii="Times New Roman" w:eastAsiaTheme="minorHAnsi"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C70D42"/>
    <w:multiLevelType w:val="hybridMultilevel"/>
    <w:tmpl w:val="B8AE87C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627D1BA8"/>
    <w:multiLevelType w:val="hybridMultilevel"/>
    <w:tmpl w:val="D16E1B9A"/>
    <w:lvl w:ilvl="0" w:tplc="74346CD0">
      <w:numFmt w:val="bullet"/>
      <w:lvlText w:val=""/>
      <w:lvlJc w:val="left"/>
      <w:pPr>
        <w:ind w:left="1689" w:hanging="555"/>
      </w:pPr>
      <w:rPr>
        <w:rFonts w:ascii="Times New Roman" w:eastAsiaTheme="minorHAnsi"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6"/>
  </w:num>
  <w:num w:numId="5">
    <w:abstractNumId w:val="7"/>
  </w:num>
  <w:num w:numId="6">
    <w:abstractNumId w:val="10"/>
  </w:num>
  <w:num w:numId="7">
    <w:abstractNumId w:val="2"/>
  </w:num>
  <w:num w:numId="8">
    <w:abstractNumId w:val="1"/>
  </w:num>
  <w:num w:numId="9">
    <w:abstractNumId w:val="9"/>
  </w:num>
  <w:num w:numId="10">
    <w:abstractNumId w:val="1"/>
  </w:num>
  <w:num w:numId="11">
    <w:abstractNumId w:val="9"/>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567"/>
  <w:evenAndOddHeaders/>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1442"/>
    <w:rsid w:val="00025D02"/>
    <w:rsid w:val="00046E92"/>
    <w:rsid w:val="00063C90"/>
    <w:rsid w:val="000C2FC4"/>
    <w:rsid w:val="00101B98"/>
    <w:rsid w:val="00186085"/>
    <w:rsid w:val="001A0BE4"/>
    <w:rsid w:val="001C181D"/>
    <w:rsid w:val="001D76E7"/>
    <w:rsid w:val="001F2369"/>
    <w:rsid w:val="00247E2C"/>
    <w:rsid w:val="00253B8A"/>
    <w:rsid w:val="002A32CB"/>
    <w:rsid w:val="002D6C53"/>
    <w:rsid w:val="002F5595"/>
    <w:rsid w:val="003243F8"/>
    <w:rsid w:val="003334E7"/>
    <w:rsid w:val="00334F6A"/>
    <w:rsid w:val="00342AC8"/>
    <w:rsid w:val="003746EF"/>
    <w:rsid w:val="003B4550"/>
    <w:rsid w:val="00436FF6"/>
    <w:rsid w:val="004411A5"/>
    <w:rsid w:val="00461253"/>
    <w:rsid w:val="004A2814"/>
    <w:rsid w:val="004C0622"/>
    <w:rsid w:val="004D7CA0"/>
    <w:rsid w:val="005042C2"/>
    <w:rsid w:val="00522961"/>
    <w:rsid w:val="00525F67"/>
    <w:rsid w:val="005E716E"/>
    <w:rsid w:val="00671529"/>
    <w:rsid w:val="0070489D"/>
    <w:rsid w:val="007268F9"/>
    <w:rsid w:val="007C52B0"/>
    <w:rsid w:val="007D5367"/>
    <w:rsid w:val="00812305"/>
    <w:rsid w:val="00885CD1"/>
    <w:rsid w:val="008D25C5"/>
    <w:rsid w:val="009411B4"/>
    <w:rsid w:val="009A4ED8"/>
    <w:rsid w:val="009D0139"/>
    <w:rsid w:val="009D717D"/>
    <w:rsid w:val="009F5CDC"/>
    <w:rsid w:val="009F7E83"/>
    <w:rsid w:val="00A64513"/>
    <w:rsid w:val="00A75342"/>
    <w:rsid w:val="00A775CF"/>
    <w:rsid w:val="00AF20B0"/>
    <w:rsid w:val="00B06045"/>
    <w:rsid w:val="00B141CE"/>
    <w:rsid w:val="00B52EF4"/>
    <w:rsid w:val="00B82B84"/>
    <w:rsid w:val="00B8589E"/>
    <w:rsid w:val="00BC3085"/>
    <w:rsid w:val="00C01442"/>
    <w:rsid w:val="00C03015"/>
    <w:rsid w:val="00C0358D"/>
    <w:rsid w:val="00C35A27"/>
    <w:rsid w:val="00C47B2E"/>
    <w:rsid w:val="00D0303D"/>
    <w:rsid w:val="00DE03D9"/>
    <w:rsid w:val="00E02C2B"/>
    <w:rsid w:val="00E52109"/>
    <w:rsid w:val="00E75317"/>
    <w:rsid w:val="00EC51B2"/>
    <w:rsid w:val="00ED6C48"/>
    <w:rsid w:val="00F24E8B"/>
    <w:rsid w:val="00F32837"/>
    <w:rsid w:val="00F3380A"/>
    <w:rsid w:val="00F65F5D"/>
    <w:rsid w:val="00F86A3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qFormat="1"/>
    <w:lsdException w:name="page number" w:uiPriority="0"/>
    <w:lsdException w:name="endnote reference" w:uiPriority="0" w:qFormat="1"/>
    <w:lsdException w:name="endnote text" w:uiPriority="0" w:qFormat="1"/>
    <w:lsdException w:name="Title" w:uiPriority="10" w:unhideWhenUsed="0"/>
    <w:lsdException w:name="Default Paragraph Font" w:uiPriority="1"/>
    <w:lsdException w:name="Subtitle" w:uiPriority="11" w:unhideWhenUsed="0"/>
    <w:lsdException w:name="Hyperlink" w:uiPriority="0" w:qFormat="1"/>
    <w:lsdException w:name="FollowedHyperlink" w:uiPriority="0" w:qFormat="1"/>
    <w:lsdException w:name="Strong" w:uiPriority="22" w:unhideWhenUsed="0"/>
    <w:lsdException w:name="Emphasis"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Sharp - Footnote Text,Footnote Text - Sharp Char Char,Footnote Text - Sharp Char,single space,footnote text,Char, Char Char Char Char Char Char, Char Char Char Char,Footnote Text Char1 Char, Char Char2, Char Char Char Char1,fn,Char Cha"/>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Sharp - Footnote Text Char,Footnote Text - Sharp Char Char Char,Footnote Text - Sharp Char Char1,single space Char,footnote text Char,Char Char, Char Char Char Char Char Char Char, Char Char Char Char Char, Char Char2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Appel note de bas de page,ftref,a Footnote Reference,FZ,Footnotes refss,Footnote number,BVI fnr (文字) (文字) Char (文字) Char Char1 Char Char Char Char Char Char Char1 Char Char Char1 Char Char,Footnote Ref,16 Point,Superscript 6 Point"/>
    <w:link w:val="CharChar1CharCharCharChar1CharCharCharCharCharCharCharCharCharCharCharCharCharCharCharChar"/>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rsid w:val="007D5367"/>
    <w:rPr>
      <w:rFonts w:ascii="Times New Roman" w:eastAsiaTheme="minorHAnsi" w:hAnsi="Times New Roman" w:cs="Times New Roman"/>
      <w:b/>
      <w:sz w:val="28"/>
      <w:szCs w:val="20"/>
      <w:lang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7D5367"/>
    <w:pPr>
      <w:suppressAutoHyphens w:val="0"/>
      <w:kinsoku/>
      <w:overflowPunct/>
      <w:autoSpaceDE/>
      <w:autoSpaceDN/>
      <w:adjustRightInd/>
      <w:snapToGrid/>
      <w:spacing w:after="160" w:line="240" w:lineRule="exact"/>
    </w:pPr>
    <w:rPr>
      <w:rFonts w:eastAsia="SimSun" w:cstheme="minorBidi"/>
      <w:sz w:val="18"/>
      <w:szCs w:val="22"/>
      <w:vertAlign w:val="superscript"/>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qFormat="1"/>
    <w:lsdException w:name="page number" w:uiPriority="0"/>
    <w:lsdException w:name="endnote reference" w:uiPriority="0" w:qFormat="1"/>
    <w:lsdException w:name="endnote text" w:uiPriority="0" w:qFormat="1"/>
    <w:lsdException w:name="Title" w:uiPriority="10" w:unhideWhenUsed="0"/>
    <w:lsdException w:name="Default Paragraph Font" w:uiPriority="1"/>
    <w:lsdException w:name="Subtitle" w:uiPriority="11" w:unhideWhenUsed="0"/>
    <w:lsdException w:name="Hyperlink" w:uiPriority="0" w:qFormat="1"/>
    <w:lsdException w:name="FollowedHyperlink" w:uiPriority="0" w:qFormat="1"/>
    <w:lsdException w:name="Strong" w:uiPriority="22" w:unhideWhenUsed="0"/>
    <w:lsdException w:name="Emphasis"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Sharp - Footnote Text,Footnote Text - Sharp Char Char,Footnote Text - Sharp Char,single space,footnote text,Char, Char Char Char Char Char Char, Char Char Char Char,Footnote Text Char1 Char, Char Char2, Char Char Char Char1,fn,Char Cha"/>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Sharp - Footnote Text Char,Footnote Text - Sharp Char Char Char,Footnote Text - Sharp Char Char1,single space Char,footnote text Char,Char Char, Char Char Char Char Char Char Char, Char Char Char Char Char, Char Char2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Appel note de bas de page,ftref,a Footnote Reference,FZ,Footnotes refss,Footnote number,BVI fnr (文字) (文字) Char (文字) Char Char1 Char Char Char Char Char Char Char1 Char Char Char1 Char Char,Footnote Ref,16 Point,Superscript 6 Point"/>
    <w:link w:val="CharChar1CharCharCharChar1CharCharCharCharCharCharCharCharCharCharCharCharCharCharCharChar"/>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rsid w:val="007D5367"/>
    <w:rPr>
      <w:rFonts w:ascii="Times New Roman" w:eastAsiaTheme="minorHAnsi" w:hAnsi="Times New Roman" w:cs="Times New Roman"/>
      <w:b/>
      <w:sz w:val="28"/>
      <w:szCs w:val="20"/>
      <w:lang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7D5367"/>
    <w:pPr>
      <w:suppressAutoHyphens w:val="0"/>
      <w:kinsoku/>
      <w:overflowPunct/>
      <w:autoSpaceDE/>
      <w:autoSpaceDN/>
      <w:adjustRightInd/>
      <w:snapToGrid/>
      <w:spacing w:after="160" w:line="240" w:lineRule="exact"/>
    </w:pPr>
    <w:rPr>
      <w:rFonts w:eastAsia="SimSun" w:cstheme="minorBidi"/>
      <w:sz w:val="18"/>
      <w:szCs w:val="22"/>
      <w:vertAlign w:val="superscript"/>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642A7CC5F6245ACA3FF0368802392" ma:contentTypeVersion="1" ma:contentTypeDescription="Create a new document." ma:contentTypeScope="" ma:versionID="3cc5c0ec787c8d209a030485571ab70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3642D5-8925-44A4-AF5C-847155A6373E}"/>
</file>

<file path=customXml/itemProps2.xml><?xml version="1.0" encoding="utf-8"?>
<ds:datastoreItem xmlns:ds="http://schemas.openxmlformats.org/officeDocument/2006/customXml" ds:itemID="{CF353774-B422-4453-834F-8A915833A337}"/>
</file>

<file path=customXml/itemProps3.xml><?xml version="1.0" encoding="utf-8"?>
<ds:datastoreItem xmlns:ds="http://schemas.openxmlformats.org/officeDocument/2006/customXml" ds:itemID="{676550EF-41E8-49E3-88F9-26AA19ACBC79}"/>
</file>

<file path=customXml/itemProps4.xml><?xml version="1.0" encoding="utf-8"?>
<ds:datastoreItem xmlns:ds="http://schemas.openxmlformats.org/officeDocument/2006/customXml" ds:itemID="{C76DD068-80A6-4294-AC51-7FEF4419FBFF}"/>
</file>

<file path=docProps/app.xml><?xml version="1.0" encoding="utf-8"?>
<Properties xmlns="http://schemas.openxmlformats.org/officeDocument/2006/extended-properties" xmlns:vt="http://schemas.openxmlformats.org/officeDocument/2006/docPropsVTypes">
  <Template>A.dotm</Template>
  <TotalTime>0</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1622397</vt:lpstr>
    </vt:vector>
  </TitlesOfParts>
  <Company>DCM</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Database of all business enterprises involved in the activities detailed in paragraph 96 - Report of the Office of the United Nations High Commissioner for Human Rights in English</dc:title>
  <dc:subject>A/HRC/34/76</dc:subject>
  <dc:creator>Anni Vi Tirol</dc:creator>
  <cp:lastModifiedBy>Iuliia Somova</cp:lastModifiedBy>
  <cp:revision>2</cp:revision>
  <cp:lastPrinted>2016-12-28T15:56:00Z</cp:lastPrinted>
  <dcterms:created xsi:type="dcterms:W3CDTF">2017-02-28T12:46:00Z</dcterms:created>
  <dcterms:modified xsi:type="dcterms:W3CDTF">2017-02-28T12:46:00Z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0x010100271642A7CC5F6245ACA3FF0368802392</vt:lpwstr>
  </property>
</Properties>
</file>