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1ADB7" w14:textId="51DD928A" w:rsidR="001A67D3" w:rsidRPr="0089654C" w:rsidRDefault="007B6239">
      <w:pPr>
        <w:rPr>
          <w:b/>
          <w:bCs/>
          <w:sz w:val="48"/>
          <w:szCs w:val="48"/>
        </w:rPr>
      </w:pPr>
      <w:r w:rsidRPr="007B6239">
        <w:rPr>
          <w:b/>
          <w:bCs/>
          <w:sz w:val="48"/>
          <w:szCs w:val="48"/>
        </w:rPr>
        <w:t>Hamas uses holy places in Gaza as terrorist facilities</w:t>
      </w:r>
    </w:p>
    <w:p w14:paraId="16D6F96A" w14:textId="40E6A774" w:rsidR="0089654C" w:rsidRDefault="0089654C">
      <w:r>
        <w:t>Israel Ministry of Foreign Affairs</w:t>
      </w:r>
    </w:p>
    <w:p w14:paraId="6BB2E6FA" w14:textId="332FB423" w:rsidR="0089654C" w:rsidRDefault="007B6239">
      <w:r>
        <w:t>August 1</w:t>
      </w:r>
      <w:r w:rsidR="0089654C">
        <w:t>, 2014</w:t>
      </w:r>
    </w:p>
    <w:p w14:paraId="77D0DBAF" w14:textId="4380DD82" w:rsidR="0089654C" w:rsidRDefault="007B6239">
      <w:hyperlink r:id="rId4" w:history="1">
        <w:r w:rsidRPr="0071352F">
          <w:rPr>
            <w:rStyle w:val="Hyperlink"/>
          </w:rPr>
          <w:t>https://mfa.gov.il/MFA/ForeignPolicy/Terrorism/Pages/Hamas-uses-holy-places-in-Gaza-as-terrorist-facilities.aspx</w:t>
        </w:r>
      </w:hyperlink>
      <w:r>
        <w:t xml:space="preserve"> </w:t>
      </w:r>
    </w:p>
    <w:p w14:paraId="57F82BC8" w14:textId="3C3F43D8" w:rsidR="0089654C" w:rsidRDefault="0089654C"/>
    <w:p w14:paraId="712495E4" w14:textId="269EF856" w:rsidR="0089654C" w:rsidRDefault="007B6239" w:rsidP="0089654C">
      <w:r w:rsidRPr="007B6239">
        <w:t>Hamas uses mosques as command centers and to store weapons and hide infiltration tunnels.</w:t>
      </w:r>
    </w:p>
    <w:p w14:paraId="3BA9D0E3" w14:textId="7CBF5F8A" w:rsidR="007B6239" w:rsidRDefault="007B6239" w:rsidP="0089654C"/>
    <w:p w14:paraId="0AD9F82E" w14:textId="77777777" w:rsidR="007B6239" w:rsidRDefault="007B6239" w:rsidP="007B6239">
      <w:r>
        <w:t xml:space="preserve">Throughout Operation Protective Edge, IDF forces have discovered Hamas terrorists using mosques as terrorist facilities. Hamas exploits the IDF's sensitivity towards protecting civilian structures, particularly holy sites, by hiding command centers, weapons </w:t>
      </w:r>
      <w:proofErr w:type="gramStart"/>
      <w:r>
        <w:t>caches</w:t>
      </w:r>
      <w:proofErr w:type="gramEnd"/>
      <w:r>
        <w:t xml:space="preserve"> and tunnel entrances in mosques.</w:t>
      </w:r>
    </w:p>
    <w:p w14:paraId="6712A731" w14:textId="77777777" w:rsidR="007B6239" w:rsidRDefault="007B6239" w:rsidP="007B6239"/>
    <w:p w14:paraId="51A502A1" w14:textId="77777777" w:rsidR="007B6239" w:rsidRDefault="007B6239" w:rsidP="007B6239">
      <w:r>
        <w:t xml:space="preserve">On July 29, IDF special forces engaged and eliminated an armed terror cell guarding a mosque being used as a Hamas military compound. When searching the basement of the mosque after the battle, the soldiers uncovered a stockpile of weapons including sniper rifles, </w:t>
      </w:r>
      <w:proofErr w:type="gramStart"/>
      <w:r>
        <w:t>RPGs</w:t>
      </w:r>
      <w:proofErr w:type="gramEnd"/>
      <w:r>
        <w:t xml:space="preserve"> and machine guns. They also found two concealed tunnel entrances, one of which ran 14 meters deep underground.</w:t>
      </w:r>
    </w:p>
    <w:p w14:paraId="4262AFAF" w14:textId="77777777" w:rsidR="007B6239" w:rsidRDefault="007B6239" w:rsidP="007B6239"/>
    <w:p w14:paraId="54C1317C" w14:textId="4E14819B" w:rsidR="007B6239" w:rsidRDefault="007B6239" w:rsidP="007B6239">
      <w:r>
        <w:t>The following day, a joint IDF task force tracked down the entrance to a tunnel that had been used by Hamas terrorists to attack Israeli soldiers. The tunnel entrance was in the basement of a mosque. There, the IDF soldiers found the opening to another tunnel serving as a Hamas terrorist bunker.</w:t>
      </w:r>
    </w:p>
    <w:p w14:paraId="03BCF4AC" w14:textId="03032A67" w:rsidR="007B6239" w:rsidRDefault="007B6239" w:rsidP="007B6239"/>
    <w:p w14:paraId="2B7E6293" w14:textId="62E44973" w:rsidR="007B6239" w:rsidRDefault="007B6239" w:rsidP="007B6239">
      <w:r>
        <w:t xml:space="preserve">[Video: </w:t>
      </w:r>
      <w:hyperlink r:id="rId5" w:history="1">
        <w:r w:rsidRPr="0071352F">
          <w:rPr>
            <w:rStyle w:val="Hyperlink"/>
          </w:rPr>
          <w:t>https://youtu.be/aWkjwfkh-qM</w:t>
        </w:r>
      </w:hyperlink>
      <w:r>
        <w:t xml:space="preserve">] </w:t>
      </w:r>
    </w:p>
    <w:sectPr w:rsidR="007B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4C"/>
    <w:rsid w:val="001A67D3"/>
    <w:rsid w:val="007B6239"/>
    <w:rsid w:val="0089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299"/>
  <w15:chartTrackingRefBased/>
  <w15:docId w15:val="{4CA5F59D-261D-4000-9ACF-06C0C688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54C"/>
    <w:rPr>
      <w:color w:val="0563C1" w:themeColor="hyperlink"/>
      <w:u w:val="single"/>
    </w:rPr>
  </w:style>
  <w:style w:type="character" w:styleId="UnresolvedMention">
    <w:name w:val="Unresolved Mention"/>
    <w:basedOn w:val="DefaultParagraphFont"/>
    <w:uiPriority w:val="99"/>
    <w:semiHidden/>
    <w:unhideWhenUsed/>
    <w:rsid w:val="0089654C"/>
    <w:rPr>
      <w:color w:val="605E5C"/>
      <w:shd w:val="clear" w:color="auto" w:fill="E1DFDD"/>
    </w:rPr>
  </w:style>
  <w:style w:type="paragraph" w:styleId="ListParagraph">
    <w:name w:val="List Paragraph"/>
    <w:basedOn w:val="Normal"/>
    <w:uiPriority w:val="34"/>
    <w:qFormat/>
    <w:rsid w:val="00896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89926">
      <w:bodyDiv w:val="1"/>
      <w:marLeft w:val="0"/>
      <w:marRight w:val="0"/>
      <w:marTop w:val="0"/>
      <w:marBottom w:val="0"/>
      <w:divBdr>
        <w:top w:val="none" w:sz="0" w:space="0" w:color="auto"/>
        <w:left w:val="none" w:sz="0" w:space="0" w:color="auto"/>
        <w:bottom w:val="none" w:sz="0" w:space="0" w:color="auto"/>
        <w:right w:val="none" w:sz="0" w:space="0" w:color="auto"/>
      </w:divBdr>
    </w:div>
    <w:div w:id="936015615">
      <w:bodyDiv w:val="1"/>
      <w:marLeft w:val="0"/>
      <w:marRight w:val="0"/>
      <w:marTop w:val="0"/>
      <w:marBottom w:val="0"/>
      <w:divBdr>
        <w:top w:val="none" w:sz="0" w:space="0" w:color="auto"/>
        <w:left w:val="none" w:sz="0" w:space="0" w:color="auto"/>
        <w:bottom w:val="none" w:sz="0" w:space="0" w:color="auto"/>
        <w:right w:val="none" w:sz="0" w:space="0" w:color="auto"/>
      </w:divBdr>
    </w:div>
    <w:div w:id="1022704183">
      <w:bodyDiv w:val="1"/>
      <w:marLeft w:val="0"/>
      <w:marRight w:val="0"/>
      <w:marTop w:val="0"/>
      <w:marBottom w:val="0"/>
      <w:divBdr>
        <w:top w:val="none" w:sz="0" w:space="0" w:color="auto"/>
        <w:left w:val="none" w:sz="0" w:space="0" w:color="auto"/>
        <w:bottom w:val="none" w:sz="0" w:space="0" w:color="auto"/>
        <w:right w:val="none" w:sz="0" w:space="0" w:color="auto"/>
      </w:divBdr>
    </w:div>
    <w:div w:id="1317106587">
      <w:bodyDiv w:val="1"/>
      <w:marLeft w:val="0"/>
      <w:marRight w:val="0"/>
      <w:marTop w:val="0"/>
      <w:marBottom w:val="0"/>
      <w:divBdr>
        <w:top w:val="none" w:sz="0" w:space="0" w:color="auto"/>
        <w:left w:val="none" w:sz="0" w:space="0" w:color="auto"/>
        <w:bottom w:val="none" w:sz="0" w:space="0" w:color="auto"/>
        <w:right w:val="none" w:sz="0" w:space="0" w:color="auto"/>
      </w:divBdr>
      <w:divsChild>
        <w:div w:id="206576353">
          <w:marLeft w:val="0"/>
          <w:marRight w:val="0"/>
          <w:marTop w:val="0"/>
          <w:marBottom w:val="0"/>
          <w:divBdr>
            <w:top w:val="none" w:sz="0" w:space="0" w:color="auto"/>
            <w:left w:val="none" w:sz="0" w:space="0" w:color="auto"/>
            <w:bottom w:val="none" w:sz="0" w:space="0" w:color="auto"/>
            <w:right w:val="none" w:sz="0" w:space="0" w:color="auto"/>
          </w:divBdr>
          <w:divsChild>
            <w:div w:id="434639230">
              <w:marLeft w:val="0"/>
              <w:marRight w:val="0"/>
              <w:marTop w:val="0"/>
              <w:marBottom w:val="0"/>
              <w:divBdr>
                <w:top w:val="none" w:sz="0" w:space="0" w:color="auto"/>
                <w:left w:val="none" w:sz="0" w:space="0" w:color="auto"/>
                <w:bottom w:val="none" w:sz="0" w:space="0" w:color="auto"/>
                <w:right w:val="none" w:sz="0" w:space="0" w:color="auto"/>
              </w:divBdr>
              <w:divsChild>
                <w:div w:id="1303268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897177">
          <w:marLeft w:val="0"/>
          <w:marRight w:val="0"/>
          <w:marTop w:val="0"/>
          <w:marBottom w:val="0"/>
          <w:divBdr>
            <w:top w:val="none" w:sz="0" w:space="0" w:color="auto"/>
            <w:left w:val="none" w:sz="0" w:space="0" w:color="auto"/>
            <w:bottom w:val="none" w:sz="0" w:space="0" w:color="auto"/>
            <w:right w:val="none" w:sz="0" w:space="0" w:color="auto"/>
          </w:divBdr>
        </w:div>
        <w:div w:id="928273517">
          <w:marLeft w:val="0"/>
          <w:marRight w:val="0"/>
          <w:marTop w:val="0"/>
          <w:marBottom w:val="0"/>
          <w:divBdr>
            <w:top w:val="none" w:sz="0" w:space="0" w:color="auto"/>
            <w:left w:val="none" w:sz="0" w:space="0" w:color="auto"/>
            <w:bottom w:val="none" w:sz="0" w:space="0" w:color="auto"/>
            <w:right w:val="none" w:sz="0" w:space="0" w:color="auto"/>
          </w:divBdr>
          <w:divsChild>
            <w:div w:id="1008409023">
              <w:marLeft w:val="0"/>
              <w:marRight w:val="0"/>
              <w:marTop w:val="0"/>
              <w:marBottom w:val="0"/>
              <w:divBdr>
                <w:top w:val="none" w:sz="0" w:space="0" w:color="auto"/>
                <w:left w:val="none" w:sz="0" w:space="0" w:color="auto"/>
                <w:bottom w:val="none" w:sz="0" w:space="0" w:color="auto"/>
                <w:right w:val="none" w:sz="0" w:space="0" w:color="auto"/>
              </w:divBdr>
              <w:divsChild>
                <w:div w:id="204490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128779">
          <w:marLeft w:val="0"/>
          <w:marRight w:val="0"/>
          <w:marTop w:val="0"/>
          <w:marBottom w:val="0"/>
          <w:divBdr>
            <w:top w:val="none" w:sz="0" w:space="0" w:color="auto"/>
            <w:left w:val="none" w:sz="0" w:space="0" w:color="auto"/>
            <w:bottom w:val="none" w:sz="0" w:space="0" w:color="auto"/>
            <w:right w:val="none" w:sz="0" w:space="0" w:color="auto"/>
          </w:divBdr>
        </w:div>
        <w:div w:id="717315577">
          <w:marLeft w:val="0"/>
          <w:marRight w:val="0"/>
          <w:marTop w:val="0"/>
          <w:marBottom w:val="0"/>
          <w:divBdr>
            <w:top w:val="none" w:sz="0" w:space="0" w:color="auto"/>
            <w:left w:val="none" w:sz="0" w:space="0" w:color="auto"/>
            <w:bottom w:val="none" w:sz="0" w:space="0" w:color="auto"/>
            <w:right w:val="none" w:sz="0" w:space="0" w:color="auto"/>
          </w:divBdr>
          <w:divsChild>
            <w:div w:id="2008626468">
              <w:marLeft w:val="0"/>
              <w:marRight w:val="0"/>
              <w:marTop w:val="0"/>
              <w:marBottom w:val="0"/>
              <w:divBdr>
                <w:top w:val="none" w:sz="0" w:space="0" w:color="auto"/>
                <w:left w:val="none" w:sz="0" w:space="0" w:color="auto"/>
                <w:bottom w:val="none" w:sz="0" w:space="0" w:color="auto"/>
                <w:right w:val="none" w:sz="0" w:space="0" w:color="auto"/>
              </w:divBdr>
              <w:divsChild>
                <w:div w:id="164978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6266431">
      <w:bodyDiv w:val="1"/>
      <w:marLeft w:val="0"/>
      <w:marRight w:val="0"/>
      <w:marTop w:val="0"/>
      <w:marBottom w:val="0"/>
      <w:divBdr>
        <w:top w:val="none" w:sz="0" w:space="0" w:color="auto"/>
        <w:left w:val="none" w:sz="0" w:space="0" w:color="auto"/>
        <w:bottom w:val="none" w:sz="0" w:space="0" w:color="auto"/>
        <w:right w:val="none" w:sz="0" w:space="0" w:color="auto"/>
      </w:divBdr>
    </w:div>
    <w:div w:id="1616446294">
      <w:bodyDiv w:val="1"/>
      <w:marLeft w:val="0"/>
      <w:marRight w:val="0"/>
      <w:marTop w:val="0"/>
      <w:marBottom w:val="0"/>
      <w:divBdr>
        <w:top w:val="none" w:sz="0" w:space="0" w:color="auto"/>
        <w:left w:val="none" w:sz="0" w:space="0" w:color="auto"/>
        <w:bottom w:val="none" w:sz="0" w:space="0" w:color="auto"/>
        <w:right w:val="none" w:sz="0" w:space="0" w:color="auto"/>
      </w:divBdr>
    </w:div>
    <w:div w:id="17075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aWkjwfkh-qM" TargetMode="External"/><Relationship Id="rId4" Type="http://schemas.openxmlformats.org/officeDocument/2006/relationships/hyperlink" Target="https://mfa.gov.il/MFA/ForeignPolicy/Terrorism/Pages/Hamas-uses-holy-places-in-Gaza-as-terrorist-fac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2020-05-19T13:26:00Z</dcterms:created>
  <dcterms:modified xsi:type="dcterms:W3CDTF">2020-05-19T13:26:00Z</dcterms:modified>
</cp:coreProperties>
</file>