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18158" w14:textId="51C53D8F" w:rsidR="001A67D3" w:rsidRPr="0003534C" w:rsidRDefault="00DB4C8F">
      <w:pPr>
        <w:rPr>
          <w:b/>
          <w:bCs/>
        </w:rPr>
      </w:pPr>
      <w:r w:rsidRPr="00DB4C8F">
        <w:rPr>
          <w:b/>
          <w:bCs/>
          <w:sz w:val="48"/>
          <w:szCs w:val="48"/>
        </w:rPr>
        <w:t>Second group of wounded Palestinians to leave Gaza for Turkey</w:t>
      </w:r>
    </w:p>
    <w:p w14:paraId="746A73FD" w14:textId="1BD6A3F9" w:rsidR="0003534C" w:rsidRDefault="0003534C">
      <w:r>
        <w:t>Israel Ministry of Foreign Affairs</w:t>
      </w:r>
    </w:p>
    <w:p w14:paraId="145D55FC" w14:textId="3692EEB5" w:rsidR="0003534C" w:rsidRDefault="0003534C">
      <w:r>
        <w:t xml:space="preserve">August </w:t>
      </w:r>
      <w:r w:rsidR="001C50F6">
        <w:t>2</w:t>
      </w:r>
      <w:r w:rsidR="00DB4C8F">
        <w:t>0</w:t>
      </w:r>
      <w:r>
        <w:t>, 2014</w:t>
      </w:r>
    </w:p>
    <w:p w14:paraId="36C86330" w14:textId="39B77B81" w:rsidR="0003534C" w:rsidRDefault="00DB4C8F">
      <w:hyperlink r:id="rId5" w:history="1">
        <w:r w:rsidRPr="00815AB6">
          <w:rPr>
            <w:rStyle w:val="Hyperlink"/>
          </w:rPr>
          <w:t>https://mfa.gov.il/MFA/PressRoom/2014/Pages/Second-group-of-wounded-Palestinians-to-leave-Gaza-for-Turkey-20-Aug-2014.aspx</w:t>
        </w:r>
      </w:hyperlink>
      <w:r>
        <w:t xml:space="preserve"> </w:t>
      </w:r>
    </w:p>
    <w:p w14:paraId="4F09E2CC" w14:textId="01C9FDD6" w:rsidR="00DB4C8F" w:rsidRDefault="00DB4C8F"/>
    <w:p w14:paraId="3D1BA633" w14:textId="0AB3D570" w:rsidR="00DB4C8F" w:rsidRDefault="00DB4C8F">
      <w:r w:rsidRPr="00DB4C8F">
        <w:rPr>
          <w:rFonts w:ascii="Arial" w:hAnsi="Arial" w:cs="Arial"/>
          <w:color w:val="404040"/>
          <w:sz w:val="21"/>
          <w:szCs w:val="21"/>
          <w:shd w:val="clear" w:color="auto" w:fill="FFFFFF"/>
        </w:rPr>
        <w:t>(Communicated by the Foreign Ministry Spokesperson)</w:t>
      </w:r>
      <w:r w:rsidRPr="00DB4C8F">
        <w:rPr>
          <w:rFonts w:ascii="Arial" w:hAnsi="Arial" w:cs="Arial"/>
          <w:color w:val="404040"/>
          <w:sz w:val="21"/>
          <w:szCs w:val="21"/>
        </w:rPr>
        <w:br/>
      </w:r>
      <w:r w:rsidRPr="00DB4C8F">
        <w:rPr>
          <w:rFonts w:ascii="Arial" w:hAnsi="Arial" w:cs="Arial"/>
          <w:color w:val="404040"/>
          <w:sz w:val="21"/>
          <w:szCs w:val="21"/>
        </w:rPr>
        <w:br/>
      </w:r>
      <w:r w:rsidRPr="00DB4C8F">
        <w:rPr>
          <w:rFonts w:ascii="Arial" w:hAnsi="Arial" w:cs="Arial"/>
          <w:color w:val="404040"/>
          <w:sz w:val="21"/>
          <w:szCs w:val="21"/>
          <w:shd w:val="clear" w:color="auto" w:fill="FFFFFF"/>
        </w:rPr>
        <w:t>Seventeen Palestinians, who were wounded during the recent conflict, will be flown today to Turkey for medical treatment, under </w:t>
      </w:r>
      <w:hyperlink r:id="rId6" w:history="1">
        <w:r w:rsidRPr="00DB4C8F">
          <w:rPr>
            <w:rFonts w:ascii="Arial" w:hAnsi="Arial" w:cs="Arial"/>
            <w:color w:val="0000FF"/>
            <w:sz w:val="21"/>
            <w:szCs w:val="21"/>
            <w:u w:val="single"/>
            <w:bdr w:val="none" w:sz="0" w:space="0" w:color="auto" w:frame="1"/>
            <w:shd w:val="clear" w:color="auto" w:fill="FFFFFF"/>
          </w:rPr>
          <w:t>Israel's international humanitarian cooperation policy </w:t>
        </w:r>
      </w:hyperlink>
      <w:r w:rsidRPr="00DB4C8F">
        <w:rPr>
          <w:rFonts w:ascii="Arial" w:hAnsi="Arial" w:cs="Arial"/>
          <w:color w:val="404040"/>
          <w:sz w:val="21"/>
          <w:szCs w:val="21"/>
          <w:shd w:val="clear" w:color="auto" w:fill="FFFFFF"/>
        </w:rPr>
        <w:t>following </w:t>
      </w:r>
      <w:hyperlink r:id="rId7" w:history="1">
        <w:r w:rsidRPr="00DB4C8F">
          <w:rPr>
            <w:rFonts w:ascii="Arial" w:hAnsi="Arial" w:cs="Arial"/>
            <w:color w:val="0000FF"/>
            <w:sz w:val="21"/>
            <w:szCs w:val="21"/>
            <w:u w:val="single"/>
            <w:bdr w:val="none" w:sz="0" w:space="0" w:color="auto" w:frame="1"/>
            <w:shd w:val="clear" w:color="auto" w:fill="FFFFFF"/>
          </w:rPr>
          <w:t>Operation Protective Edge</w:t>
        </w:r>
      </w:hyperlink>
      <w:r w:rsidRPr="00DB4C8F">
        <w:rPr>
          <w:rFonts w:ascii="Arial" w:hAnsi="Arial" w:cs="Arial"/>
          <w:color w:val="404040"/>
          <w:sz w:val="21"/>
          <w:szCs w:val="21"/>
          <w:shd w:val="clear" w:color="auto" w:fill="FFFFFF"/>
        </w:rPr>
        <w:t>. Each patient will be accompanied by one family member.</w:t>
      </w:r>
      <w:r w:rsidRPr="00DB4C8F">
        <w:rPr>
          <w:rFonts w:ascii="Arial" w:hAnsi="Arial" w:cs="Arial"/>
          <w:color w:val="404040"/>
          <w:sz w:val="21"/>
          <w:szCs w:val="21"/>
        </w:rPr>
        <w:br/>
      </w:r>
      <w:r w:rsidRPr="00DB4C8F">
        <w:rPr>
          <w:rFonts w:ascii="Arial" w:hAnsi="Arial" w:cs="Arial"/>
          <w:color w:val="404040"/>
          <w:sz w:val="21"/>
          <w:szCs w:val="21"/>
        </w:rPr>
        <w:br/>
      </w:r>
      <w:hyperlink r:id="rId8" w:history="1">
        <w:r w:rsidRPr="00DB4C8F">
          <w:rPr>
            <w:rFonts w:ascii="Arial" w:hAnsi="Arial" w:cs="Arial"/>
            <w:color w:val="0000FF"/>
            <w:sz w:val="21"/>
            <w:szCs w:val="21"/>
            <w:u w:val="single"/>
            <w:bdr w:val="none" w:sz="0" w:space="0" w:color="auto" w:frame="1"/>
            <w:shd w:val="clear" w:color="auto" w:fill="FFFFFF"/>
          </w:rPr>
          <w:t>Last week (August 13), a first group, consisting of 19 patients</w:t>
        </w:r>
      </w:hyperlink>
      <w:r w:rsidRPr="00DB4C8F">
        <w:rPr>
          <w:rFonts w:ascii="Arial" w:hAnsi="Arial" w:cs="Arial"/>
          <w:color w:val="404040"/>
          <w:sz w:val="21"/>
          <w:szCs w:val="21"/>
          <w:shd w:val="clear" w:color="auto" w:fill="FFFFFF"/>
        </w:rPr>
        <w:t> and their accompanying relatives, left Gaza and flew to Turkey through Ben Gurion Airport, with the approval and coordination of the Ministry of Foreign Affairs and </w:t>
      </w:r>
      <w:hyperlink r:id="rId9" w:tgtFrame="_blank" w:history="1">
        <w:r w:rsidRPr="00DB4C8F">
          <w:rPr>
            <w:rFonts w:ascii="Arial" w:hAnsi="Arial" w:cs="Arial"/>
            <w:color w:val="0000FF"/>
            <w:sz w:val="21"/>
            <w:szCs w:val="21"/>
            <w:u w:val="single"/>
            <w:bdr w:val="none" w:sz="0" w:space="0" w:color="auto" w:frame="1"/>
            <w:shd w:val="clear" w:color="auto" w:fill="FFFFFF"/>
          </w:rPr>
          <w:t>COGAT</w:t>
        </w:r>
      </w:hyperlink>
      <w:r w:rsidRPr="00DB4C8F">
        <w:rPr>
          <w:rFonts w:ascii="Arial" w:hAnsi="Arial" w:cs="Arial"/>
          <w:color w:val="404040"/>
          <w:sz w:val="21"/>
          <w:szCs w:val="21"/>
          <w:shd w:val="clear" w:color="auto" w:fill="FFFFFF"/>
        </w:rPr>
        <w:t> (Coordination of Government Activities in the Territories). One of the patients passed away while in hospital in Turkey, and his body will be returned today to Gaza.</w:t>
      </w:r>
      <w:r w:rsidRPr="00DB4C8F">
        <w:rPr>
          <w:rFonts w:ascii="Arial" w:hAnsi="Arial" w:cs="Arial"/>
          <w:color w:val="404040"/>
          <w:sz w:val="21"/>
          <w:szCs w:val="21"/>
        </w:rPr>
        <w:br/>
      </w:r>
      <w:r w:rsidRPr="00DB4C8F">
        <w:rPr>
          <w:rFonts w:ascii="Arial" w:hAnsi="Arial" w:cs="Arial"/>
          <w:color w:val="404040"/>
          <w:sz w:val="21"/>
          <w:szCs w:val="21"/>
        </w:rPr>
        <w:br/>
      </w:r>
      <w:r w:rsidRPr="00DB4C8F">
        <w:rPr>
          <w:rFonts w:ascii="Arial" w:hAnsi="Arial" w:cs="Arial"/>
          <w:color w:val="404040"/>
          <w:sz w:val="21"/>
          <w:szCs w:val="21"/>
          <w:shd w:val="clear" w:color="auto" w:fill="FFFFFF"/>
        </w:rPr>
        <w:t>Following the announcement of the ceasefire, the Foreign Ministry of Turkey approached Israel with the request to transfer wounded Palestinians from Gaza for treatment in Turkey. The Israeli MFA, coordinating with COGAT, approved the request for transfer by MDA ambulances to Ben Gurion Airport, and from there to Turkey.</w:t>
      </w:r>
      <w:r w:rsidRPr="00DB4C8F">
        <w:rPr>
          <w:rFonts w:ascii="Arial" w:hAnsi="Arial" w:cs="Arial"/>
          <w:color w:val="404040"/>
          <w:sz w:val="21"/>
          <w:szCs w:val="21"/>
        </w:rPr>
        <w:br/>
      </w:r>
      <w:r w:rsidRPr="00DB4C8F">
        <w:rPr>
          <w:rFonts w:ascii="Arial" w:hAnsi="Arial" w:cs="Arial"/>
          <w:color w:val="404040"/>
          <w:sz w:val="21"/>
          <w:szCs w:val="21"/>
        </w:rPr>
        <w:br/>
      </w:r>
      <w:r w:rsidRPr="00DB4C8F">
        <w:rPr>
          <w:rFonts w:ascii="Arial" w:hAnsi="Arial" w:cs="Arial"/>
          <w:color w:val="404040"/>
          <w:sz w:val="21"/>
          <w:szCs w:val="21"/>
          <w:shd w:val="clear" w:color="auto" w:fill="FFFFFF"/>
        </w:rPr>
        <w:t>The Palestinian patients were diagnosed in Gaza hospitals  by Turkish physicians, who evaluated their  medical condition and determined their ability to be flown.</w:t>
      </w:r>
    </w:p>
    <w:sectPr w:rsidR="00DB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5808"/>
    <w:multiLevelType w:val="multilevel"/>
    <w:tmpl w:val="8B94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66E9C"/>
    <w:multiLevelType w:val="multilevel"/>
    <w:tmpl w:val="8B94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4681B"/>
    <w:multiLevelType w:val="multilevel"/>
    <w:tmpl w:val="8B94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66FA0"/>
    <w:multiLevelType w:val="multilevel"/>
    <w:tmpl w:val="8B94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53C2F"/>
    <w:multiLevelType w:val="multilevel"/>
    <w:tmpl w:val="8B94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4C"/>
    <w:rsid w:val="0003534C"/>
    <w:rsid w:val="001A67D3"/>
    <w:rsid w:val="001C50F6"/>
    <w:rsid w:val="00DB4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FD4B"/>
  <w15:chartTrackingRefBased/>
  <w15:docId w15:val="{3691B3D0-9AD1-465B-A29A-962282D0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34C"/>
    <w:rPr>
      <w:color w:val="0563C1" w:themeColor="hyperlink"/>
      <w:u w:val="single"/>
    </w:rPr>
  </w:style>
  <w:style w:type="character" w:styleId="UnresolvedMention">
    <w:name w:val="Unresolved Mention"/>
    <w:basedOn w:val="DefaultParagraphFont"/>
    <w:uiPriority w:val="99"/>
    <w:semiHidden/>
    <w:unhideWhenUsed/>
    <w:rsid w:val="00035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773187">
      <w:bodyDiv w:val="1"/>
      <w:marLeft w:val="0"/>
      <w:marRight w:val="0"/>
      <w:marTop w:val="0"/>
      <w:marBottom w:val="0"/>
      <w:divBdr>
        <w:top w:val="none" w:sz="0" w:space="0" w:color="auto"/>
        <w:left w:val="none" w:sz="0" w:space="0" w:color="auto"/>
        <w:bottom w:val="none" w:sz="0" w:space="0" w:color="auto"/>
        <w:right w:val="none" w:sz="0" w:space="0" w:color="auto"/>
      </w:divBdr>
      <w:divsChild>
        <w:div w:id="50229957">
          <w:marLeft w:val="0"/>
          <w:marRight w:val="0"/>
          <w:marTop w:val="0"/>
          <w:marBottom w:val="150"/>
          <w:divBdr>
            <w:top w:val="none" w:sz="0" w:space="0" w:color="auto"/>
            <w:left w:val="none" w:sz="0" w:space="0" w:color="auto"/>
            <w:bottom w:val="none" w:sz="0" w:space="0" w:color="auto"/>
            <w:right w:val="none" w:sz="0" w:space="0" w:color="auto"/>
          </w:divBdr>
        </w:div>
      </w:divsChild>
    </w:div>
    <w:div w:id="723413104">
      <w:bodyDiv w:val="1"/>
      <w:marLeft w:val="0"/>
      <w:marRight w:val="0"/>
      <w:marTop w:val="0"/>
      <w:marBottom w:val="0"/>
      <w:divBdr>
        <w:top w:val="none" w:sz="0" w:space="0" w:color="auto"/>
        <w:left w:val="none" w:sz="0" w:space="0" w:color="auto"/>
        <w:bottom w:val="none" w:sz="0" w:space="0" w:color="auto"/>
        <w:right w:val="none" w:sz="0" w:space="0" w:color="auto"/>
      </w:divBdr>
    </w:div>
    <w:div w:id="751975848">
      <w:bodyDiv w:val="1"/>
      <w:marLeft w:val="0"/>
      <w:marRight w:val="0"/>
      <w:marTop w:val="0"/>
      <w:marBottom w:val="0"/>
      <w:divBdr>
        <w:top w:val="none" w:sz="0" w:space="0" w:color="auto"/>
        <w:left w:val="none" w:sz="0" w:space="0" w:color="auto"/>
        <w:bottom w:val="none" w:sz="0" w:space="0" w:color="auto"/>
        <w:right w:val="none" w:sz="0" w:space="0" w:color="auto"/>
      </w:divBdr>
    </w:div>
    <w:div w:id="1225603178">
      <w:bodyDiv w:val="1"/>
      <w:marLeft w:val="0"/>
      <w:marRight w:val="0"/>
      <w:marTop w:val="0"/>
      <w:marBottom w:val="0"/>
      <w:divBdr>
        <w:top w:val="none" w:sz="0" w:space="0" w:color="auto"/>
        <w:left w:val="none" w:sz="0" w:space="0" w:color="auto"/>
        <w:bottom w:val="none" w:sz="0" w:space="0" w:color="auto"/>
        <w:right w:val="none" w:sz="0" w:space="0" w:color="auto"/>
      </w:divBdr>
    </w:div>
    <w:div w:id="1518619233">
      <w:bodyDiv w:val="1"/>
      <w:marLeft w:val="0"/>
      <w:marRight w:val="0"/>
      <w:marTop w:val="0"/>
      <w:marBottom w:val="0"/>
      <w:divBdr>
        <w:top w:val="none" w:sz="0" w:space="0" w:color="auto"/>
        <w:left w:val="none" w:sz="0" w:space="0" w:color="auto"/>
        <w:bottom w:val="none" w:sz="0" w:space="0" w:color="auto"/>
        <w:right w:val="none" w:sz="0" w:space="0" w:color="auto"/>
      </w:divBdr>
      <w:divsChild>
        <w:div w:id="16199991">
          <w:marLeft w:val="0"/>
          <w:marRight w:val="0"/>
          <w:marTop w:val="0"/>
          <w:marBottom w:val="0"/>
          <w:divBdr>
            <w:top w:val="none" w:sz="0" w:space="0" w:color="auto"/>
            <w:left w:val="none" w:sz="0" w:space="0" w:color="auto"/>
            <w:bottom w:val="none" w:sz="0" w:space="0" w:color="auto"/>
            <w:right w:val="none" w:sz="0" w:space="0" w:color="auto"/>
          </w:divBdr>
        </w:div>
        <w:div w:id="852113448">
          <w:marLeft w:val="0"/>
          <w:marRight w:val="0"/>
          <w:marTop w:val="0"/>
          <w:marBottom w:val="0"/>
          <w:divBdr>
            <w:top w:val="none" w:sz="0" w:space="0" w:color="auto"/>
            <w:left w:val="none" w:sz="0" w:space="0" w:color="auto"/>
            <w:bottom w:val="none" w:sz="0" w:space="0" w:color="auto"/>
            <w:right w:val="none" w:sz="0" w:space="0" w:color="auto"/>
          </w:divBdr>
        </w:div>
        <w:div w:id="1492524043">
          <w:marLeft w:val="0"/>
          <w:marRight w:val="0"/>
          <w:marTop w:val="0"/>
          <w:marBottom w:val="0"/>
          <w:divBdr>
            <w:top w:val="none" w:sz="0" w:space="0" w:color="auto"/>
            <w:left w:val="none" w:sz="0" w:space="0" w:color="auto"/>
            <w:bottom w:val="none" w:sz="0" w:space="0" w:color="auto"/>
            <w:right w:val="none" w:sz="0" w:space="0" w:color="auto"/>
          </w:divBdr>
          <w:divsChild>
            <w:div w:id="1360352865">
              <w:marLeft w:val="0"/>
              <w:marRight w:val="0"/>
              <w:marTop w:val="0"/>
              <w:marBottom w:val="0"/>
              <w:divBdr>
                <w:top w:val="none" w:sz="0" w:space="0" w:color="auto"/>
                <w:left w:val="none" w:sz="0" w:space="0" w:color="auto"/>
                <w:bottom w:val="none" w:sz="0" w:space="0" w:color="auto"/>
                <w:right w:val="none" w:sz="0" w:space="0" w:color="auto"/>
              </w:divBdr>
              <w:divsChild>
                <w:div w:id="101613479">
                  <w:marLeft w:val="0"/>
                  <w:marRight w:val="0"/>
                  <w:marTop w:val="0"/>
                  <w:marBottom w:val="150"/>
                  <w:divBdr>
                    <w:top w:val="none" w:sz="0" w:space="0" w:color="auto"/>
                    <w:left w:val="none" w:sz="0" w:space="0" w:color="auto"/>
                    <w:bottom w:val="none" w:sz="0" w:space="0" w:color="auto"/>
                    <w:right w:val="none" w:sz="0" w:space="0" w:color="auto"/>
                  </w:divBdr>
                  <w:divsChild>
                    <w:div w:id="1744644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78999898">
          <w:marLeft w:val="0"/>
          <w:marRight w:val="0"/>
          <w:marTop w:val="0"/>
          <w:marBottom w:val="0"/>
          <w:divBdr>
            <w:top w:val="none" w:sz="0" w:space="0" w:color="auto"/>
            <w:left w:val="none" w:sz="0" w:space="0" w:color="auto"/>
            <w:bottom w:val="none" w:sz="0" w:space="0" w:color="auto"/>
            <w:right w:val="none" w:sz="0" w:space="0" w:color="auto"/>
          </w:divBdr>
          <w:divsChild>
            <w:div w:id="1253509536">
              <w:marLeft w:val="0"/>
              <w:marRight w:val="0"/>
              <w:marTop w:val="0"/>
              <w:marBottom w:val="0"/>
              <w:divBdr>
                <w:top w:val="none" w:sz="0" w:space="0" w:color="auto"/>
                <w:left w:val="none" w:sz="0" w:space="0" w:color="auto"/>
                <w:bottom w:val="none" w:sz="0" w:space="0" w:color="auto"/>
                <w:right w:val="none" w:sz="0" w:space="0" w:color="auto"/>
              </w:divBdr>
              <w:divsChild>
                <w:div w:id="2049990818">
                  <w:marLeft w:val="0"/>
                  <w:marRight w:val="0"/>
                  <w:marTop w:val="0"/>
                  <w:marBottom w:val="150"/>
                  <w:divBdr>
                    <w:top w:val="none" w:sz="0" w:space="0" w:color="auto"/>
                    <w:left w:val="none" w:sz="0" w:space="0" w:color="auto"/>
                    <w:bottom w:val="none" w:sz="0" w:space="0" w:color="auto"/>
                    <w:right w:val="none" w:sz="0" w:space="0" w:color="auto"/>
                  </w:divBdr>
                  <w:divsChild>
                    <w:div w:id="2128306880">
                      <w:marLeft w:val="0"/>
                      <w:marRight w:val="0"/>
                      <w:marTop w:val="0"/>
                      <w:marBottom w:val="150"/>
                      <w:divBdr>
                        <w:top w:val="none" w:sz="0" w:space="0" w:color="auto"/>
                        <w:left w:val="none" w:sz="0" w:space="0" w:color="auto"/>
                        <w:bottom w:val="none" w:sz="0" w:space="0" w:color="auto"/>
                        <w:right w:val="none" w:sz="0" w:space="0" w:color="auto"/>
                      </w:divBdr>
                      <w:divsChild>
                        <w:div w:id="177042535">
                          <w:marLeft w:val="0"/>
                          <w:marRight w:val="0"/>
                          <w:marTop w:val="0"/>
                          <w:marBottom w:val="150"/>
                          <w:divBdr>
                            <w:top w:val="none" w:sz="0" w:space="0" w:color="auto"/>
                            <w:left w:val="none" w:sz="0" w:space="0" w:color="auto"/>
                            <w:bottom w:val="none" w:sz="0" w:space="0" w:color="auto"/>
                            <w:right w:val="none" w:sz="0" w:space="0" w:color="auto"/>
                          </w:divBdr>
                          <w:divsChild>
                            <w:div w:id="1959409708">
                              <w:marLeft w:val="0"/>
                              <w:marRight w:val="0"/>
                              <w:marTop w:val="0"/>
                              <w:marBottom w:val="150"/>
                              <w:divBdr>
                                <w:top w:val="none" w:sz="0" w:space="0" w:color="auto"/>
                                <w:left w:val="none" w:sz="0" w:space="0" w:color="auto"/>
                                <w:bottom w:val="none" w:sz="0" w:space="0" w:color="auto"/>
                                <w:right w:val="none" w:sz="0" w:space="0" w:color="auto"/>
                              </w:divBdr>
                            </w:div>
                          </w:divsChild>
                        </w:div>
                        <w:div w:id="2017076952">
                          <w:marLeft w:val="0"/>
                          <w:marRight w:val="0"/>
                          <w:marTop w:val="0"/>
                          <w:marBottom w:val="150"/>
                          <w:divBdr>
                            <w:top w:val="none" w:sz="0" w:space="0" w:color="auto"/>
                            <w:left w:val="none" w:sz="0" w:space="0" w:color="auto"/>
                            <w:bottom w:val="none" w:sz="0" w:space="0" w:color="auto"/>
                            <w:right w:val="none" w:sz="0" w:space="0" w:color="auto"/>
                          </w:divBdr>
                          <w:divsChild>
                            <w:div w:id="1352759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13478667">
                  <w:marLeft w:val="0"/>
                  <w:marRight w:val="0"/>
                  <w:marTop w:val="0"/>
                  <w:marBottom w:val="150"/>
                  <w:divBdr>
                    <w:top w:val="none" w:sz="0" w:space="0" w:color="auto"/>
                    <w:left w:val="none" w:sz="0" w:space="0" w:color="auto"/>
                    <w:bottom w:val="none" w:sz="0" w:space="0" w:color="auto"/>
                    <w:right w:val="none" w:sz="0" w:space="0" w:color="auto"/>
                  </w:divBdr>
                  <w:divsChild>
                    <w:div w:id="2026637045">
                      <w:marLeft w:val="0"/>
                      <w:marRight w:val="0"/>
                      <w:marTop w:val="0"/>
                      <w:marBottom w:val="150"/>
                      <w:divBdr>
                        <w:top w:val="none" w:sz="0" w:space="0" w:color="auto"/>
                        <w:left w:val="none" w:sz="0" w:space="0" w:color="auto"/>
                        <w:bottom w:val="none" w:sz="0" w:space="0" w:color="auto"/>
                        <w:right w:val="none" w:sz="0" w:space="0" w:color="auto"/>
                      </w:divBdr>
                      <w:divsChild>
                        <w:div w:id="1342585452">
                          <w:marLeft w:val="0"/>
                          <w:marRight w:val="0"/>
                          <w:marTop w:val="0"/>
                          <w:marBottom w:val="150"/>
                          <w:divBdr>
                            <w:top w:val="none" w:sz="0" w:space="0" w:color="auto"/>
                            <w:left w:val="none" w:sz="0" w:space="0" w:color="auto"/>
                            <w:bottom w:val="none" w:sz="0" w:space="0" w:color="auto"/>
                            <w:right w:val="none" w:sz="0" w:space="0" w:color="auto"/>
                          </w:divBdr>
                        </w:div>
                        <w:div w:id="1410887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3319428">
          <w:marLeft w:val="0"/>
          <w:marRight w:val="0"/>
          <w:marTop w:val="0"/>
          <w:marBottom w:val="0"/>
          <w:divBdr>
            <w:top w:val="none" w:sz="0" w:space="0" w:color="auto"/>
            <w:left w:val="none" w:sz="0" w:space="0" w:color="auto"/>
            <w:bottom w:val="none" w:sz="0" w:space="0" w:color="auto"/>
            <w:right w:val="none" w:sz="0" w:space="0" w:color="auto"/>
          </w:divBdr>
        </w:div>
        <w:div w:id="696320046">
          <w:marLeft w:val="0"/>
          <w:marRight w:val="0"/>
          <w:marTop w:val="0"/>
          <w:marBottom w:val="0"/>
          <w:divBdr>
            <w:top w:val="none" w:sz="0" w:space="0" w:color="auto"/>
            <w:left w:val="none" w:sz="0" w:space="0" w:color="auto"/>
            <w:bottom w:val="none" w:sz="0" w:space="0" w:color="auto"/>
            <w:right w:val="none" w:sz="0" w:space="0" w:color="auto"/>
          </w:divBdr>
          <w:divsChild>
            <w:div w:id="1747069876">
              <w:marLeft w:val="0"/>
              <w:marRight w:val="0"/>
              <w:marTop w:val="0"/>
              <w:marBottom w:val="0"/>
              <w:divBdr>
                <w:top w:val="none" w:sz="0" w:space="0" w:color="auto"/>
                <w:left w:val="none" w:sz="0" w:space="0" w:color="auto"/>
                <w:bottom w:val="none" w:sz="0" w:space="0" w:color="auto"/>
                <w:right w:val="none" w:sz="0" w:space="0" w:color="auto"/>
              </w:divBdr>
              <w:divsChild>
                <w:div w:id="345012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3658935">
          <w:marLeft w:val="0"/>
          <w:marRight w:val="0"/>
          <w:marTop w:val="0"/>
          <w:marBottom w:val="0"/>
          <w:divBdr>
            <w:top w:val="none" w:sz="0" w:space="0" w:color="auto"/>
            <w:left w:val="none" w:sz="0" w:space="0" w:color="auto"/>
            <w:bottom w:val="none" w:sz="0" w:space="0" w:color="auto"/>
            <w:right w:val="none" w:sz="0" w:space="0" w:color="auto"/>
          </w:divBdr>
        </w:div>
        <w:div w:id="1558010603">
          <w:marLeft w:val="0"/>
          <w:marRight w:val="0"/>
          <w:marTop w:val="0"/>
          <w:marBottom w:val="0"/>
          <w:divBdr>
            <w:top w:val="none" w:sz="0" w:space="0" w:color="auto"/>
            <w:left w:val="none" w:sz="0" w:space="0" w:color="auto"/>
            <w:bottom w:val="none" w:sz="0" w:space="0" w:color="auto"/>
            <w:right w:val="none" w:sz="0" w:space="0" w:color="auto"/>
          </w:divBdr>
          <w:divsChild>
            <w:div w:id="1396008229">
              <w:marLeft w:val="0"/>
              <w:marRight w:val="0"/>
              <w:marTop w:val="0"/>
              <w:marBottom w:val="0"/>
              <w:divBdr>
                <w:top w:val="none" w:sz="0" w:space="0" w:color="auto"/>
                <w:left w:val="none" w:sz="0" w:space="0" w:color="auto"/>
                <w:bottom w:val="none" w:sz="0" w:space="0" w:color="auto"/>
                <w:right w:val="none" w:sz="0" w:space="0" w:color="auto"/>
              </w:divBdr>
              <w:divsChild>
                <w:div w:id="574441516">
                  <w:marLeft w:val="0"/>
                  <w:marRight w:val="0"/>
                  <w:marTop w:val="0"/>
                  <w:marBottom w:val="150"/>
                  <w:divBdr>
                    <w:top w:val="none" w:sz="0" w:space="0" w:color="auto"/>
                    <w:left w:val="none" w:sz="0" w:space="0" w:color="auto"/>
                    <w:bottom w:val="none" w:sz="0" w:space="0" w:color="auto"/>
                    <w:right w:val="none" w:sz="0" w:space="0" w:color="auto"/>
                  </w:divBdr>
                  <w:divsChild>
                    <w:div w:id="679965238">
                      <w:marLeft w:val="0"/>
                      <w:marRight w:val="0"/>
                      <w:marTop w:val="0"/>
                      <w:marBottom w:val="150"/>
                      <w:divBdr>
                        <w:top w:val="none" w:sz="0" w:space="0" w:color="auto"/>
                        <w:left w:val="none" w:sz="0" w:space="0" w:color="auto"/>
                        <w:bottom w:val="none" w:sz="0" w:space="0" w:color="auto"/>
                        <w:right w:val="none" w:sz="0" w:space="0" w:color="auto"/>
                      </w:divBdr>
                    </w:div>
                    <w:div w:id="494492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49711506">
          <w:marLeft w:val="0"/>
          <w:marRight w:val="0"/>
          <w:marTop w:val="0"/>
          <w:marBottom w:val="0"/>
          <w:divBdr>
            <w:top w:val="none" w:sz="0" w:space="0" w:color="auto"/>
            <w:left w:val="none" w:sz="0" w:space="0" w:color="auto"/>
            <w:bottom w:val="none" w:sz="0" w:space="0" w:color="auto"/>
            <w:right w:val="none" w:sz="0" w:space="0" w:color="auto"/>
          </w:divBdr>
        </w:div>
        <w:div w:id="95638375">
          <w:marLeft w:val="0"/>
          <w:marRight w:val="0"/>
          <w:marTop w:val="0"/>
          <w:marBottom w:val="0"/>
          <w:divBdr>
            <w:top w:val="none" w:sz="0" w:space="0" w:color="auto"/>
            <w:left w:val="none" w:sz="0" w:space="0" w:color="auto"/>
            <w:bottom w:val="none" w:sz="0" w:space="0" w:color="auto"/>
            <w:right w:val="none" w:sz="0" w:space="0" w:color="auto"/>
          </w:divBdr>
          <w:divsChild>
            <w:div w:id="422729808">
              <w:marLeft w:val="0"/>
              <w:marRight w:val="0"/>
              <w:marTop w:val="0"/>
              <w:marBottom w:val="0"/>
              <w:divBdr>
                <w:top w:val="none" w:sz="0" w:space="0" w:color="auto"/>
                <w:left w:val="none" w:sz="0" w:space="0" w:color="auto"/>
                <w:bottom w:val="none" w:sz="0" w:space="0" w:color="auto"/>
                <w:right w:val="none" w:sz="0" w:space="0" w:color="auto"/>
              </w:divBdr>
              <w:divsChild>
                <w:div w:id="1593129058">
                  <w:marLeft w:val="0"/>
                  <w:marRight w:val="0"/>
                  <w:marTop w:val="0"/>
                  <w:marBottom w:val="150"/>
                  <w:divBdr>
                    <w:top w:val="none" w:sz="0" w:space="0" w:color="auto"/>
                    <w:left w:val="none" w:sz="0" w:space="0" w:color="auto"/>
                    <w:bottom w:val="none" w:sz="0" w:space="0" w:color="auto"/>
                    <w:right w:val="none" w:sz="0" w:space="0" w:color="auto"/>
                  </w:divBdr>
                  <w:divsChild>
                    <w:div w:id="230819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0687067">
          <w:marLeft w:val="0"/>
          <w:marRight w:val="0"/>
          <w:marTop w:val="0"/>
          <w:marBottom w:val="0"/>
          <w:divBdr>
            <w:top w:val="none" w:sz="0" w:space="0" w:color="auto"/>
            <w:left w:val="none" w:sz="0" w:space="0" w:color="auto"/>
            <w:bottom w:val="none" w:sz="0" w:space="0" w:color="auto"/>
            <w:right w:val="none" w:sz="0" w:space="0" w:color="auto"/>
          </w:divBdr>
          <w:divsChild>
            <w:div w:id="1276403739">
              <w:marLeft w:val="0"/>
              <w:marRight w:val="0"/>
              <w:marTop w:val="0"/>
              <w:marBottom w:val="0"/>
              <w:divBdr>
                <w:top w:val="none" w:sz="0" w:space="0" w:color="auto"/>
                <w:left w:val="none" w:sz="0" w:space="0" w:color="auto"/>
                <w:bottom w:val="none" w:sz="0" w:space="0" w:color="auto"/>
                <w:right w:val="none" w:sz="0" w:space="0" w:color="auto"/>
              </w:divBdr>
              <w:divsChild>
                <w:div w:id="9576612">
                  <w:marLeft w:val="0"/>
                  <w:marRight w:val="0"/>
                  <w:marTop w:val="0"/>
                  <w:marBottom w:val="150"/>
                  <w:divBdr>
                    <w:top w:val="none" w:sz="0" w:space="0" w:color="auto"/>
                    <w:left w:val="none" w:sz="0" w:space="0" w:color="auto"/>
                    <w:bottom w:val="none" w:sz="0" w:space="0" w:color="auto"/>
                    <w:right w:val="none" w:sz="0" w:space="0" w:color="auto"/>
                  </w:divBdr>
                  <w:divsChild>
                    <w:div w:id="1040323080">
                      <w:marLeft w:val="0"/>
                      <w:marRight w:val="0"/>
                      <w:marTop w:val="0"/>
                      <w:marBottom w:val="150"/>
                      <w:divBdr>
                        <w:top w:val="none" w:sz="0" w:space="0" w:color="auto"/>
                        <w:left w:val="none" w:sz="0" w:space="0" w:color="auto"/>
                        <w:bottom w:val="none" w:sz="0" w:space="0" w:color="auto"/>
                        <w:right w:val="none" w:sz="0" w:space="0" w:color="auto"/>
                      </w:divBdr>
                    </w:div>
                    <w:div w:id="1097167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8028387">
          <w:marLeft w:val="0"/>
          <w:marRight w:val="0"/>
          <w:marTop w:val="0"/>
          <w:marBottom w:val="0"/>
          <w:divBdr>
            <w:top w:val="none" w:sz="0" w:space="0" w:color="auto"/>
            <w:left w:val="none" w:sz="0" w:space="0" w:color="auto"/>
            <w:bottom w:val="none" w:sz="0" w:space="0" w:color="auto"/>
            <w:right w:val="none" w:sz="0" w:space="0" w:color="auto"/>
          </w:divBdr>
        </w:div>
        <w:div w:id="465009725">
          <w:marLeft w:val="0"/>
          <w:marRight w:val="0"/>
          <w:marTop w:val="0"/>
          <w:marBottom w:val="0"/>
          <w:divBdr>
            <w:top w:val="none" w:sz="0" w:space="0" w:color="auto"/>
            <w:left w:val="none" w:sz="0" w:space="0" w:color="auto"/>
            <w:bottom w:val="none" w:sz="0" w:space="0" w:color="auto"/>
            <w:right w:val="none" w:sz="0" w:space="0" w:color="auto"/>
          </w:divBdr>
          <w:divsChild>
            <w:div w:id="423498337">
              <w:marLeft w:val="0"/>
              <w:marRight w:val="0"/>
              <w:marTop w:val="0"/>
              <w:marBottom w:val="0"/>
              <w:divBdr>
                <w:top w:val="none" w:sz="0" w:space="0" w:color="auto"/>
                <w:left w:val="none" w:sz="0" w:space="0" w:color="auto"/>
                <w:bottom w:val="none" w:sz="0" w:space="0" w:color="auto"/>
                <w:right w:val="none" w:sz="0" w:space="0" w:color="auto"/>
              </w:divBdr>
              <w:divsChild>
                <w:div w:id="1904179182">
                  <w:marLeft w:val="0"/>
                  <w:marRight w:val="0"/>
                  <w:marTop w:val="0"/>
                  <w:marBottom w:val="150"/>
                  <w:divBdr>
                    <w:top w:val="none" w:sz="0" w:space="0" w:color="auto"/>
                    <w:left w:val="none" w:sz="0" w:space="0" w:color="auto"/>
                    <w:bottom w:val="none" w:sz="0" w:space="0" w:color="auto"/>
                    <w:right w:val="none" w:sz="0" w:space="0" w:color="auto"/>
                  </w:divBdr>
                  <w:divsChild>
                    <w:div w:id="1112287298">
                      <w:marLeft w:val="0"/>
                      <w:marRight w:val="0"/>
                      <w:marTop w:val="0"/>
                      <w:marBottom w:val="150"/>
                      <w:divBdr>
                        <w:top w:val="none" w:sz="0" w:space="0" w:color="auto"/>
                        <w:left w:val="none" w:sz="0" w:space="0" w:color="auto"/>
                        <w:bottom w:val="none" w:sz="0" w:space="0" w:color="auto"/>
                        <w:right w:val="none" w:sz="0" w:space="0" w:color="auto"/>
                      </w:divBdr>
                    </w:div>
                    <w:div w:id="25836918">
                      <w:marLeft w:val="0"/>
                      <w:marRight w:val="0"/>
                      <w:marTop w:val="0"/>
                      <w:marBottom w:val="150"/>
                      <w:divBdr>
                        <w:top w:val="none" w:sz="0" w:space="0" w:color="auto"/>
                        <w:left w:val="none" w:sz="0" w:space="0" w:color="auto"/>
                        <w:bottom w:val="none" w:sz="0" w:space="0" w:color="auto"/>
                        <w:right w:val="none" w:sz="0" w:space="0" w:color="auto"/>
                      </w:divBdr>
                    </w:div>
                    <w:div w:id="2065642466">
                      <w:marLeft w:val="0"/>
                      <w:marRight w:val="0"/>
                      <w:marTop w:val="0"/>
                      <w:marBottom w:val="150"/>
                      <w:divBdr>
                        <w:top w:val="none" w:sz="0" w:space="0" w:color="auto"/>
                        <w:left w:val="none" w:sz="0" w:space="0" w:color="auto"/>
                        <w:bottom w:val="none" w:sz="0" w:space="0" w:color="auto"/>
                        <w:right w:val="none" w:sz="0" w:space="0" w:color="auto"/>
                      </w:divBdr>
                    </w:div>
                    <w:div w:id="232618981">
                      <w:marLeft w:val="0"/>
                      <w:marRight w:val="0"/>
                      <w:marTop w:val="0"/>
                      <w:marBottom w:val="150"/>
                      <w:divBdr>
                        <w:top w:val="none" w:sz="0" w:space="0" w:color="auto"/>
                        <w:left w:val="none" w:sz="0" w:space="0" w:color="auto"/>
                        <w:bottom w:val="none" w:sz="0" w:space="0" w:color="auto"/>
                        <w:right w:val="none" w:sz="0" w:space="0" w:color="auto"/>
                      </w:divBdr>
                    </w:div>
                    <w:div w:id="739711849">
                      <w:marLeft w:val="0"/>
                      <w:marRight w:val="0"/>
                      <w:marTop w:val="0"/>
                      <w:marBottom w:val="150"/>
                      <w:divBdr>
                        <w:top w:val="none" w:sz="0" w:space="0" w:color="auto"/>
                        <w:left w:val="none" w:sz="0" w:space="0" w:color="auto"/>
                        <w:bottom w:val="none" w:sz="0" w:space="0" w:color="auto"/>
                        <w:right w:val="none" w:sz="0" w:space="0" w:color="auto"/>
                      </w:divBdr>
                    </w:div>
                    <w:div w:id="534850124">
                      <w:marLeft w:val="0"/>
                      <w:marRight w:val="0"/>
                      <w:marTop w:val="0"/>
                      <w:marBottom w:val="150"/>
                      <w:divBdr>
                        <w:top w:val="none" w:sz="0" w:space="0" w:color="auto"/>
                        <w:left w:val="none" w:sz="0" w:space="0" w:color="auto"/>
                        <w:bottom w:val="none" w:sz="0" w:space="0" w:color="auto"/>
                        <w:right w:val="none" w:sz="0" w:space="0" w:color="auto"/>
                      </w:divBdr>
                    </w:div>
                    <w:div w:id="1084566905">
                      <w:marLeft w:val="0"/>
                      <w:marRight w:val="0"/>
                      <w:marTop w:val="0"/>
                      <w:marBottom w:val="150"/>
                      <w:divBdr>
                        <w:top w:val="none" w:sz="0" w:space="0" w:color="auto"/>
                        <w:left w:val="none" w:sz="0" w:space="0" w:color="auto"/>
                        <w:bottom w:val="none" w:sz="0" w:space="0" w:color="auto"/>
                        <w:right w:val="none" w:sz="0" w:space="0" w:color="auto"/>
                      </w:divBdr>
                    </w:div>
                    <w:div w:id="734803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32914029">
      <w:bodyDiv w:val="1"/>
      <w:marLeft w:val="0"/>
      <w:marRight w:val="0"/>
      <w:marTop w:val="0"/>
      <w:marBottom w:val="0"/>
      <w:divBdr>
        <w:top w:val="none" w:sz="0" w:space="0" w:color="auto"/>
        <w:left w:val="none" w:sz="0" w:space="0" w:color="auto"/>
        <w:bottom w:val="none" w:sz="0" w:space="0" w:color="auto"/>
        <w:right w:val="none" w:sz="0" w:space="0" w:color="auto"/>
      </w:divBdr>
      <w:divsChild>
        <w:div w:id="914818975">
          <w:marLeft w:val="0"/>
          <w:marRight w:val="0"/>
          <w:marTop w:val="0"/>
          <w:marBottom w:val="150"/>
          <w:divBdr>
            <w:top w:val="none" w:sz="0" w:space="0" w:color="auto"/>
            <w:left w:val="none" w:sz="0" w:space="0" w:color="auto"/>
            <w:bottom w:val="none" w:sz="0" w:space="0" w:color="auto"/>
            <w:right w:val="none" w:sz="0" w:space="0" w:color="auto"/>
          </w:divBdr>
          <w:divsChild>
            <w:div w:id="1593122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04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gov.il/MFA/ForeignPolicy/Peace/Humanitarian/Pages/Wounded-Palestinians-transferred-from-the-Gaza-Strip-to-Ben-Gurion-Airport-13-August-2014.aspx" TargetMode="External"/><Relationship Id="rId3" Type="http://schemas.openxmlformats.org/officeDocument/2006/relationships/settings" Target="settings.xml"/><Relationship Id="rId7" Type="http://schemas.openxmlformats.org/officeDocument/2006/relationships/hyperlink" Target="https://mfa.gov.il/MFA/ForeignPolicy/Pages/Israel-under-fire-Operation-Protective-Edg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a.gov.il/MFA/ForeignPolicy/Peace/Humanitarian/Pages/Israeli-humanitarian-aid-continues-10-Jul-2014.aspx" TargetMode="External"/><Relationship Id="rId11" Type="http://schemas.openxmlformats.org/officeDocument/2006/relationships/theme" Target="theme/theme1.xml"/><Relationship Id="rId5" Type="http://schemas.openxmlformats.org/officeDocument/2006/relationships/hyperlink" Target="https://mfa.gov.il/MFA/PressRoom/2014/Pages/Second-group-of-wounded-Palestinians-to-leave-Gaza-for-Turkey-20-Aug-2014.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gat.idf.il/894-en/Cog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Litman</dc:creator>
  <cp:keywords/>
  <dc:description/>
  <cp:lastModifiedBy>David Litman</cp:lastModifiedBy>
  <cp:revision>2</cp:revision>
  <dcterms:created xsi:type="dcterms:W3CDTF">2020-05-23T20:06:00Z</dcterms:created>
  <dcterms:modified xsi:type="dcterms:W3CDTF">2020-05-23T20:06:00Z</dcterms:modified>
</cp:coreProperties>
</file>